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245CE">
      <w:pPr>
        <w:spacing w:after="160" w:afterLines="50"/>
        <w:ind w:right="-853" w:rightChars="-406"/>
        <w:jc w:val="center"/>
        <w:rPr>
          <w:rFonts w:ascii="Times New Roman" w:hAnsi="Times New Roman" w:eastAsia="方正小标宋简体"/>
          <w:spacing w:val="-2"/>
          <w:kern w:val="0"/>
          <w:sz w:val="44"/>
          <w:szCs w:val="44"/>
        </w:rPr>
      </w:pPr>
      <w:r>
        <w:rPr>
          <w:rFonts w:hint="eastAsia" w:ascii="Times New Roman" w:hAnsi="Times New Roman" w:eastAsia="方正小标宋简体"/>
          <w:spacing w:val="-2"/>
          <w:kern w:val="0"/>
          <w:sz w:val="44"/>
          <w:szCs w:val="44"/>
          <w:lang w:val="en-US" w:eastAsia="zh-CN"/>
        </w:rPr>
        <w:t>2025版</w:t>
      </w:r>
      <w:bookmarkStart w:id="0" w:name="_GoBack"/>
      <w:bookmarkEnd w:id="0"/>
      <w:r>
        <w:rPr>
          <w:rFonts w:hint="eastAsia" w:ascii="Times New Roman" w:hAnsi="Times New Roman" w:eastAsia="方正小标宋简体"/>
          <w:spacing w:val="-2"/>
          <w:kern w:val="0"/>
          <w:sz w:val="44"/>
          <w:szCs w:val="44"/>
          <w:lang w:eastAsia="zh-CN"/>
        </w:rPr>
        <w:t>苏州市</w:t>
      </w:r>
      <w:r>
        <w:rPr>
          <w:rFonts w:ascii="Times New Roman" w:hAnsi="Times New Roman" w:eastAsia="方正小标宋简体"/>
          <w:spacing w:val="-2"/>
          <w:kern w:val="0"/>
          <w:sz w:val="44"/>
          <w:szCs w:val="44"/>
        </w:rPr>
        <w:t>一般违法行为减轻行政处罚清单（</w:t>
      </w:r>
      <w:r>
        <w:rPr>
          <w:rFonts w:hint="eastAsia" w:ascii="Times New Roman" w:hAnsi="Times New Roman" w:eastAsia="方正小标宋简体"/>
          <w:spacing w:val="-2"/>
          <w:kern w:val="0"/>
          <w:sz w:val="44"/>
          <w:szCs w:val="44"/>
          <w:lang w:val="en-US" w:eastAsia="zh-CN"/>
        </w:rPr>
        <w:t>88</w:t>
      </w:r>
      <w:r>
        <w:rPr>
          <w:rFonts w:ascii="Times New Roman" w:hAnsi="Times New Roman" w:eastAsia="方正小标宋简体"/>
          <w:spacing w:val="-2"/>
          <w:kern w:val="0"/>
          <w:sz w:val="44"/>
          <w:szCs w:val="44"/>
        </w:rPr>
        <w:t>项）</w:t>
      </w:r>
    </w:p>
    <w:tbl>
      <w:tblPr>
        <w:tblStyle w:val="7"/>
        <w:tblW w:w="54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815"/>
        <w:gridCol w:w="2944"/>
        <w:gridCol w:w="3711"/>
        <w:gridCol w:w="3066"/>
        <w:gridCol w:w="2545"/>
        <w:gridCol w:w="2225"/>
      </w:tblGrid>
      <w:tr w14:paraId="3F5B3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90" w:hRule="atLeast"/>
          <w:jc w:val="center"/>
        </w:trPr>
        <w:tc>
          <w:tcPr>
            <w:tcW w:w="815" w:type="dxa"/>
            <w:noWrap w:val="0"/>
            <w:vAlign w:val="center"/>
          </w:tcPr>
          <w:p w14:paraId="5A29BD2D">
            <w:pPr>
              <w:widowControl/>
              <w:numPr>
                <w:ilvl w:val="0"/>
                <w:numId w:val="0"/>
              </w:numPr>
              <w:ind w:leftChars="0"/>
              <w:jc w:val="both"/>
              <w:textAlignment w:val="center"/>
            </w:pPr>
            <w:r>
              <w:rPr>
                <w:rFonts w:hint="eastAsia"/>
                <w:lang w:eastAsia="zh-CN"/>
              </w:rPr>
              <w:t>序号</w:t>
            </w:r>
          </w:p>
        </w:tc>
        <w:tc>
          <w:tcPr>
            <w:tcW w:w="2944" w:type="dxa"/>
            <w:noWrap w:val="0"/>
            <w:vAlign w:val="center"/>
          </w:tcPr>
          <w:p w14:paraId="3E57FF5F">
            <w:pPr>
              <w:widowControl/>
              <w:jc w:val="center"/>
              <w:textAlignment w:val="center"/>
              <w:rPr>
                <w:rFonts w:ascii="Times New Roman" w:hAnsi="Times New Roman" w:eastAsia="仿宋_GB2312"/>
                <w:sz w:val="24"/>
              </w:rPr>
            </w:pPr>
            <w:r>
              <w:rPr>
                <w:rFonts w:ascii="Times New Roman" w:hAnsi="Times New Roman" w:eastAsia="黑体"/>
                <w:sz w:val="28"/>
                <w:szCs w:val="28"/>
              </w:rPr>
              <w:t>违法行为</w:t>
            </w:r>
          </w:p>
        </w:tc>
        <w:tc>
          <w:tcPr>
            <w:tcW w:w="3711" w:type="dxa"/>
            <w:noWrap w:val="0"/>
            <w:vAlign w:val="center"/>
          </w:tcPr>
          <w:p w14:paraId="7B400E88">
            <w:pPr>
              <w:widowControl/>
              <w:spacing w:line="440" w:lineRule="exact"/>
              <w:jc w:val="center"/>
              <w:textAlignment w:val="center"/>
              <w:rPr>
                <w:rFonts w:ascii="Times New Roman" w:hAnsi="Times New Roman" w:eastAsia="黑体"/>
                <w:sz w:val="28"/>
                <w:szCs w:val="28"/>
              </w:rPr>
            </w:pPr>
            <w:r>
              <w:rPr>
                <w:rFonts w:ascii="Times New Roman" w:hAnsi="Times New Roman" w:eastAsia="黑体"/>
                <w:sz w:val="28"/>
                <w:szCs w:val="28"/>
              </w:rPr>
              <w:t>减轻行政处罚条件</w:t>
            </w:r>
          </w:p>
          <w:p w14:paraId="11132F65">
            <w:pPr>
              <w:widowControl/>
              <w:spacing w:line="440" w:lineRule="exact"/>
              <w:jc w:val="center"/>
              <w:textAlignment w:val="center"/>
              <w:rPr>
                <w:rFonts w:ascii="Times New Roman" w:hAnsi="Times New Roman" w:eastAsia="仿宋_GB2312"/>
                <w:sz w:val="24"/>
              </w:rPr>
            </w:pPr>
            <w:r>
              <w:rPr>
                <w:rFonts w:ascii="Times New Roman" w:hAnsi="Times New Roman" w:eastAsia="黑体"/>
                <w:sz w:val="28"/>
                <w:szCs w:val="28"/>
              </w:rPr>
              <w:t>（需同时具备）</w:t>
            </w:r>
          </w:p>
        </w:tc>
        <w:tc>
          <w:tcPr>
            <w:tcW w:w="3066" w:type="dxa"/>
            <w:noWrap w:val="0"/>
            <w:vAlign w:val="center"/>
          </w:tcPr>
          <w:p w14:paraId="698BD816">
            <w:pPr>
              <w:widowControl/>
              <w:spacing w:line="440" w:lineRule="exact"/>
              <w:jc w:val="center"/>
              <w:textAlignment w:val="center"/>
              <w:rPr>
                <w:rFonts w:ascii="Times New Roman" w:hAnsi="Times New Roman" w:eastAsia="黑体"/>
                <w:sz w:val="28"/>
                <w:szCs w:val="28"/>
              </w:rPr>
            </w:pPr>
            <w:r>
              <w:rPr>
                <w:rFonts w:ascii="Times New Roman" w:hAnsi="Times New Roman" w:eastAsia="黑体"/>
                <w:sz w:val="28"/>
                <w:szCs w:val="28"/>
              </w:rPr>
              <w:t>自由裁量处罚</w:t>
            </w:r>
          </w:p>
          <w:p w14:paraId="2DD5D480">
            <w:pPr>
              <w:widowControl/>
              <w:spacing w:line="440" w:lineRule="exact"/>
              <w:jc w:val="center"/>
              <w:textAlignment w:val="center"/>
              <w:rPr>
                <w:rFonts w:ascii="Times New Roman" w:hAnsi="Times New Roman" w:eastAsia="仿宋_GB2312"/>
                <w:sz w:val="24"/>
              </w:rPr>
            </w:pPr>
            <w:r>
              <w:rPr>
                <w:rFonts w:ascii="Times New Roman" w:hAnsi="Times New Roman" w:eastAsia="黑体"/>
                <w:sz w:val="28"/>
                <w:szCs w:val="28"/>
              </w:rPr>
              <w:t>幅度</w:t>
            </w:r>
          </w:p>
        </w:tc>
        <w:tc>
          <w:tcPr>
            <w:tcW w:w="2545" w:type="dxa"/>
            <w:noWrap w:val="0"/>
            <w:vAlign w:val="center"/>
          </w:tcPr>
          <w:p w14:paraId="4F06E066">
            <w:pPr>
              <w:jc w:val="center"/>
              <w:rPr>
                <w:rFonts w:ascii="Times New Roman" w:hAnsi="Times New Roman" w:eastAsia="仿宋_GB2312"/>
                <w:sz w:val="24"/>
                <w:shd w:val="clear" w:color="auto" w:fill="FFFFFF"/>
              </w:rPr>
            </w:pPr>
            <w:r>
              <w:rPr>
                <w:rFonts w:ascii="Times New Roman" w:hAnsi="Times New Roman" w:eastAsia="黑体"/>
                <w:sz w:val="28"/>
                <w:szCs w:val="28"/>
              </w:rPr>
              <w:t>法律依据</w:t>
            </w:r>
          </w:p>
        </w:tc>
        <w:tc>
          <w:tcPr>
            <w:tcW w:w="2225" w:type="dxa"/>
            <w:noWrap w:val="0"/>
            <w:vAlign w:val="center"/>
          </w:tcPr>
          <w:p w14:paraId="5AA5AB2F">
            <w:pPr>
              <w:widowControl/>
              <w:jc w:val="center"/>
              <w:textAlignment w:val="top"/>
            </w:pPr>
            <w:r>
              <w:rPr>
                <w:rFonts w:ascii="Times New Roman" w:hAnsi="Times New Roman" w:eastAsia="黑体"/>
                <w:sz w:val="28"/>
                <w:szCs w:val="28"/>
              </w:rPr>
              <w:t>实施主体</w:t>
            </w:r>
          </w:p>
        </w:tc>
      </w:tr>
      <w:tr w14:paraId="34F43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90" w:hRule="atLeast"/>
          <w:jc w:val="center"/>
        </w:trPr>
        <w:tc>
          <w:tcPr>
            <w:tcW w:w="815" w:type="dxa"/>
            <w:noWrap w:val="0"/>
            <w:vAlign w:val="center"/>
          </w:tcPr>
          <w:p w14:paraId="21FCE01B">
            <w:pPr>
              <w:widowControl/>
              <w:numPr>
                <w:ilvl w:val="0"/>
                <w:numId w:val="1"/>
              </w:numPr>
              <w:ind w:left="425" w:leftChars="0" w:hanging="425" w:firstLineChars="0"/>
              <w:jc w:val="both"/>
              <w:textAlignment w:val="cente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w:t>
            </w:r>
          </w:p>
        </w:tc>
        <w:tc>
          <w:tcPr>
            <w:tcW w:w="2944" w:type="dxa"/>
            <w:shd w:val="clear" w:color="auto" w:fill="auto"/>
            <w:noWrap w:val="0"/>
            <w:vAlign w:val="center"/>
          </w:tcPr>
          <w:p w14:paraId="2FF53ED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建设单位未取得施工许可证或者开工报告未经批准擅自施工的</w:t>
            </w:r>
          </w:p>
        </w:tc>
        <w:tc>
          <w:tcPr>
            <w:tcW w:w="3711" w:type="dxa"/>
            <w:shd w:val="clear" w:color="auto" w:fill="auto"/>
            <w:noWrap w:val="0"/>
            <w:vAlign w:val="center"/>
          </w:tcPr>
          <w:p w14:paraId="02557D3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1、建设工程（土木工程、建筑工程、线路管道、设备安装工程及装修工程）合同金额在200万元以下的。2、违法施工期间未发生质量安全事故的。3、从开工之日起3个月内补办出施工许可证的。</w:t>
            </w:r>
          </w:p>
        </w:tc>
        <w:tc>
          <w:tcPr>
            <w:tcW w:w="3066" w:type="dxa"/>
            <w:shd w:val="clear" w:color="auto" w:fill="auto"/>
            <w:noWrap w:val="0"/>
            <w:vAlign w:val="center"/>
          </w:tcPr>
          <w:p w14:paraId="4DD9AAE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经局“三重一大”会议集体讨论，减轻处罚。</w:t>
            </w:r>
          </w:p>
        </w:tc>
        <w:tc>
          <w:tcPr>
            <w:tcW w:w="2545" w:type="dxa"/>
            <w:shd w:val="clear" w:color="auto" w:fill="auto"/>
            <w:noWrap w:val="0"/>
            <w:vAlign w:val="center"/>
          </w:tcPr>
          <w:p w14:paraId="36140E1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《建设工程质量管理条例》第五十七条 违反本条例规定，建设单位未取得施工许可证或者开工报告未经批准，擅自施工的，责令停止施工，限期改正，处工程合同价款百分之一以上百分之二以下的罚款。</w:t>
            </w:r>
          </w:p>
          <w:p w14:paraId="097AA83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《中华人民共和国行政处罚法》第</w:t>
            </w:r>
            <w:r>
              <w:rPr>
                <w:rFonts w:hint="eastAsia" w:asciiTheme="minorEastAsia" w:hAnsiTheme="minorEastAsia" w:eastAsiaTheme="minorEastAsia" w:cstheme="minorEastAsia"/>
                <w:spacing w:val="-2"/>
                <w:kern w:val="0"/>
                <w:sz w:val="22"/>
                <w:szCs w:val="20"/>
                <w:lang w:eastAsia="zh-CN"/>
              </w:rPr>
              <w:t>三十二</w:t>
            </w:r>
            <w:r>
              <w:rPr>
                <w:rFonts w:hint="eastAsia" w:asciiTheme="minorEastAsia" w:hAnsiTheme="minorEastAsia" w:eastAsiaTheme="minorEastAsia" w:cstheme="minorEastAsia"/>
                <w:spacing w:val="-2"/>
                <w:kern w:val="0"/>
                <w:sz w:val="22"/>
                <w:szCs w:val="20"/>
              </w:rPr>
              <w:t>条</w:t>
            </w:r>
          </w:p>
        </w:tc>
        <w:tc>
          <w:tcPr>
            <w:tcW w:w="2225" w:type="dxa"/>
            <w:shd w:val="clear" w:color="auto" w:fill="auto"/>
            <w:noWrap w:val="0"/>
            <w:vAlign w:val="center"/>
          </w:tcPr>
          <w:p w14:paraId="78668EE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苏州市住房和城乡建设局、各县级市（区）住建局（委）及经依法授权行使该行政处罚事项的主体</w:t>
            </w:r>
          </w:p>
        </w:tc>
      </w:tr>
      <w:tr w14:paraId="7D813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jc w:val="center"/>
        </w:trPr>
        <w:tc>
          <w:tcPr>
            <w:tcW w:w="815" w:type="dxa"/>
            <w:noWrap w:val="0"/>
            <w:vAlign w:val="center"/>
          </w:tcPr>
          <w:p w14:paraId="707BD97C">
            <w:pPr>
              <w:numPr>
                <w:ilvl w:val="0"/>
                <w:numId w:val="1"/>
              </w:numPr>
              <w:overflowPunct w:val="0"/>
              <w:adjustRightInd w:val="0"/>
              <w:snapToGrid w:val="0"/>
              <w:ind w:left="425" w:leftChars="0" w:hanging="425" w:firstLineChars="0"/>
              <w:jc w:val="center"/>
              <w:rPr>
                <w:rFonts w:hint="eastAsia" w:asciiTheme="minorEastAsia" w:hAnsiTheme="minorEastAsia" w:eastAsiaTheme="minorEastAsia" w:cstheme="minorEastAsia"/>
                <w:color w:val="auto"/>
                <w:spacing w:val="-4"/>
                <w:kern w:val="0"/>
                <w:szCs w:val="21"/>
              </w:rPr>
            </w:pPr>
          </w:p>
        </w:tc>
        <w:tc>
          <w:tcPr>
            <w:tcW w:w="2944" w:type="dxa"/>
            <w:noWrap w:val="0"/>
            <w:vAlign w:val="center"/>
          </w:tcPr>
          <w:p w14:paraId="79E23AD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擅自进出港口，强行通过交通管制区、通航密集区、航行条件受到限制区域或者禁航区</w:t>
            </w:r>
          </w:p>
        </w:tc>
        <w:tc>
          <w:tcPr>
            <w:tcW w:w="3711" w:type="dxa"/>
            <w:noWrap w:val="0"/>
            <w:vAlign w:val="center"/>
          </w:tcPr>
          <w:p w14:paraId="176AFB5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积极配合交通运输主管部门调查，并主动交代违法情况的；检举并配合海事管理机构查处他船海事行政违法行为有立功表现的</w:t>
            </w:r>
          </w:p>
        </w:tc>
        <w:tc>
          <w:tcPr>
            <w:tcW w:w="3066" w:type="dxa"/>
            <w:noWrap w:val="0"/>
            <w:vAlign w:val="center"/>
          </w:tcPr>
          <w:p w14:paraId="7A765E3B">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rPr>
              <w:t>内河船舶600GT∕300KW（不含）以下的，处罚1000元；600GT∕300KW及 以上1000GT∕500KW（不含）以下的，处罚2000元；1000GT∕500KW及以上的，处罚3000元</w:t>
            </w:r>
            <w:r>
              <w:rPr>
                <w:rFonts w:hint="eastAsia" w:asciiTheme="minorEastAsia" w:hAnsiTheme="minorEastAsia" w:eastAsiaTheme="minorEastAsia" w:cstheme="minorEastAsia"/>
                <w:spacing w:val="-2"/>
                <w:kern w:val="0"/>
                <w:sz w:val="22"/>
                <w:szCs w:val="20"/>
                <w:lang w:eastAsia="zh-CN"/>
              </w:rPr>
              <w:t>。</w:t>
            </w:r>
          </w:p>
        </w:tc>
        <w:tc>
          <w:tcPr>
            <w:tcW w:w="2545" w:type="dxa"/>
            <w:noWrap w:val="0"/>
            <w:vAlign w:val="center"/>
          </w:tcPr>
          <w:p w14:paraId="7AF4000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《中华人民共和国内河交通安全管理条例》第六十八条 违反本条例的规定，船舶在内河航行时，有下列情形之一的，由海事管理机构责令改正，处5000元以上5万元以下的罚款；情节严重的，禁止船舶进出港口或者责令停航，并可以对责任船员给予暂扣适任证书或者其他适任证件3个月至6个月的处罚：（四）擅自进出内河港口，强行通过交通管制区、通航密集区、航行条件受限制区域或者禁航区的；</w:t>
            </w:r>
          </w:p>
          <w:p w14:paraId="5090551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《中华人民共和国海事局关于印发&lt;常见海事违法行为行政处罚裁量基准（内河部分）&gt;的通知》（海政法﹝2021﹞266号）</w:t>
            </w:r>
          </w:p>
        </w:tc>
        <w:tc>
          <w:tcPr>
            <w:tcW w:w="2225" w:type="dxa"/>
            <w:noWrap w:val="0"/>
            <w:vAlign w:val="center"/>
          </w:tcPr>
          <w:p w14:paraId="3137EC0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06D7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jc w:val="center"/>
        </w:trPr>
        <w:tc>
          <w:tcPr>
            <w:tcW w:w="815" w:type="dxa"/>
            <w:noWrap w:val="0"/>
            <w:vAlign w:val="center"/>
          </w:tcPr>
          <w:p w14:paraId="251CB324">
            <w:pPr>
              <w:numPr>
                <w:ilvl w:val="0"/>
                <w:numId w:val="1"/>
              </w:numPr>
              <w:overflowPunct w:val="0"/>
              <w:adjustRightInd w:val="0"/>
              <w:snapToGrid w:val="0"/>
              <w:ind w:left="425" w:leftChars="0" w:hanging="425" w:firstLineChars="0"/>
              <w:jc w:val="center"/>
              <w:rPr>
                <w:rFonts w:hint="eastAsia" w:asciiTheme="minorEastAsia" w:hAnsiTheme="minorEastAsia" w:eastAsiaTheme="minorEastAsia" w:cstheme="minorEastAsia"/>
                <w:color w:val="auto"/>
                <w:spacing w:val="-4"/>
                <w:szCs w:val="21"/>
              </w:rPr>
            </w:pPr>
          </w:p>
        </w:tc>
        <w:tc>
          <w:tcPr>
            <w:tcW w:w="2944" w:type="dxa"/>
            <w:noWrap w:val="0"/>
            <w:vAlign w:val="center"/>
          </w:tcPr>
          <w:p w14:paraId="5BAABF4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船舶进出内河港口，未按规定向海事管理机构报告进出港信息</w:t>
            </w:r>
          </w:p>
        </w:tc>
        <w:tc>
          <w:tcPr>
            <w:tcW w:w="3711" w:type="dxa"/>
            <w:noWrap w:val="0"/>
            <w:vAlign w:val="center"/>
          </w:tcPr>
          <w:p w14:paraId="4D53C733">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lang w:eastAsia="zh-CN"/>
              </w:rPr>
              <w:t>积极配合交通运输主管部门调查，主动交代违法情况，并能及时纠正的（船舶该航次目的地或作业地系未经许可或批准的港口、码头、泊位、锚地等区域除外）</w:t>
            </w:r>
          </w:p>
        </w:tc>
        <w:tc>
          <w:tcPr>
            <w:tcW w:w="3066" w:type="dxa"/>
            <w:noWrap w:val="0"/>
            <w:vAlign w:val="center"/>
          </w:tcPr>
          <w:p w14:paraId="128711C3">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处</w:t>
            </w:r>
            <w:r>
              <w:rPr>
                <w:rFonts w:hint="eastAsia" w:asciiTheme="minorEastAsia" w:hAnsiTheme="minorEastAsia" w:eastAsiaTheme="minorEastAsia" w:cstheme="minorEastAsia"/>
                <w:spacing w:val="-2"/>
                <w:kern w:val="0"/>
                <w:sz w:val="22"/>
                <w:szCs w:val="20"/>
                <w:lang w:val="en-US" w:eastAsia="zh-CN"/>
              </w:rPr>
              <w:t>2000元罚款</w:t>
            </w:r>
          </w:p>
        </w:tc>
        <w:tc>
          <w:tcPr>
            <w:tcW w:w="2545" w:type="dxa"/>
            <w:noWrap w:val="0"/>
            <w:vAlign w:val="center"/>
          </w:tcPr>
          <w:p w14:paraId="349CD47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《中华人民共和国内河交通安全管理条例》第十八条 船舶进出内河港口，应当向海事管理机构报告船舶的航次计划、适航状态、船员配备和载货载客等情况。</w:t>
            </w:r>
          </w:p>
          <w:p w14:paraId="2686B81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《中华人民共和国船舶安全监督规则》</w:t>
            </w:r>
          </w:p>
          <w:p w14:paraId="52658CE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第十条　中国籍船舶在我国管辖水域内航行应当按照规定实施船舶进出港报告。</w:t>
            </w:r>
          </w:p>
          <w:p w14:paraId="2B9DAA9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第十一条　船舶应当在预计离港或者抵港4小时前向将要离泊或者抵达港口的海事管理机构报告进出港信息。航程不足4小时的，在驶离上一港口时报告。</w:t>
            </w:r>
          </w:p>
          <w:p w14:paraId="2287342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船舶在固定航线航行且单次航程不超过2小时的，可以每天至少报告一次进出港信息。</w:t>
            </w:r>
          </w:p>
          <w:p w14:paraId="0759A14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船舶应当对报告的完整性和真实性负责。</w:t>
            </w:r>
          </w:p>
          <w:p w14:paraId="537B80A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第十二条　船舶报告的进出港信息应当包括航次动态、在船人员信息、客货载运信息、拟抵离时间和地点等。</w:t>
            </w:r>
          </w:p>
          <w:p w14:paraId="697B4D5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第十三条　船舶可以通过互联网、传真、短信等方式报告船舶进出港信息，并在船舶航海或者航行日志内作相应的记载。</w:t>
            </w:r>
          </w:p>
          <w:p w14:paraId="4D00CCC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第五十</w:t>
            </w:r>
            <w:r>
              <w:rPr>
                <w:rFonts w:hint="eastAsia" w:asciiTheme="minorEastAsia" w:hAnsiTheme="minorEastAsia" w:eastAsiaTheme="minorEastAsia" w:cstheme="minorEastAsia"/>
                <w:spacing w:val="-2"/>
                <w:kern w:val="0"/>
                <w:sz w:val="22"/>
                <w:szCs w:val="20"/>
                <w:lang w:val="en-US" w:eastAsia="zh-CN"/>
              </w:rPr>
              <w:t>四条第一款</w:t>
            </w:r>
            <w:r>
              <w:rPr>
                <w:rFonts w:hint="eastAsia" w:asciiTheme="minorEastAsia" w:hAnsiTheme="minorEastAsia" w:eastAsiaTheme="minorEastAsia" w:cstheme="minorEastAsia"/>
                <w:spacing w:val="-2"/>
                <w:kern w:val="0"/>
                <w:sz w:val="22"/>
                <w:szCs w:val="20"/>
              </w:rPr>
              <w:t>　船舶进出内河港口，未按照规定向海事管理机构报告船舶进出港信息的，对船舶所有人或者船舶经营人处5000元以上5万元以下罚款。</w:t>
            </w:r>
          </w:p>
        </w:tc>
        <w:tc>
          <w:tcPr>
            <w:tcW w:w="2225" w:type="dxa"/>
            <w:noWrap w:val="0"/>
            <w:vAlign w:val="center"/>
          </w:tcPr>
          <w:p w14:paraId="3B8D667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2DE5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jc w:val="center"/>
        </w:trPr>
        <w:tc>
          <w:tcPr>
            <w:tcW w:w="815" w:type="dxa"/>
            <w:noWrap w:val="0"/>
            <w:vAlign w:val="center"/>
          </w:tcPr>
          <w:p w14:paraId="3B43B722">
            <w:pPr>
              <w:numPr>
                <w:ilvl w:val="0"/>
                <w:numId w:val="1"/>
              </w:numPr>
              <w:overflowPunct w:val="0"/>
              <w:adjustRightInd w:val="0"/>
              <w:snapToGrid w:val="0"/>
              <w:ind w:left="425" w:leftChars="0" w:hanging="425" w:firstLineChars="0"/>
              <w:jc w:val="center"/>
              <w:rPr>
                <w:rFonts w:hint="eastAsia" w:asciiTheme="minorEastAsia" w:hAnsiTheme="minorEastAsia" w:eastAsiaTheme="minorEastAsia" w:cstheme="minorEastAsia"/>
                <w:color w:val="auto"/>
                <w:spacing w:val="-4"/>
                <w:kern w:val="2"/>
                <w:sz w:val="21"/>
                <w:szCs w:val="21"/>
                <w:lang w:val="en-US" w:eastAsia="zh-CN" w:bidi="ar-SA"/>
              </w:rPr>
            </w:pPr>
          </w:p>
        </w:tc>
        <w:tc>
          <w:tcPr>
            <w:tcW w:w="2944" w:type="dxa"/>
            <w:noWrap w:val="0"/>
            <w:vAlign w:val="center"/>
          </w:tcPr>
          <w:p w14:paraId="128522F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驾驶人员、装卸管理人员、押运人员未取得从业资格上岗作业的</w:t>
            </w:r>
          </w:p>
        </w:tc>
        <w:tc>
          <w:tcPr>
            <w:tcW w:w="3711" w:type="dxa"/>
            <w:noWrap w:val="0"/>
            <w:vAlign w:val="center"/>
          </w:tcPr>
          <w:p w14:paraId="406C000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积极配合交通运输主管部门调查，并主动交代违法情况，且未引发交通事故或造成环境污染等后果的</w:t>
            </w:r>
          </w:p>
        </w:tc>
        <w:tc>
          <w:tcPr>
            <w:tcW w:w="3066" w:type="dxa"/>
            <w:noWrap w:val="0"/>
            <w:vAlign w:val="center"/>
          </w:tcPr>
          <w:p w14:paraId="0814362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一年内初次被查获的，处罚2万元；一年内第二次</w:t>
            </w:r>
            <w:r>
              <w:rPr>
                <w:rFonts w:hint="eastAsia" w:asciiTheme="minorEastAsia" w:hAnsiTheme="minorEastAsia" w:eastAsiaTheme="minorEastAsia" w:cstheme="minorEastAsia"/>
                <w:spacing w:val="-2"/>
                <w:kern w:val="0"/>
                <w:sz w:val="22"/>
                <w:szCs w:val="20"/>
                <w:lang w:eastAsia="zh-CN"/>
              </w:rPr>
              <w:t>及以上</w:t>
            </w:r>
            <w:r>
              <w:rPr>
                <w:rFonts w:hint="eastAsia" w:asciiTheme="minorEastAsia" w:hAnsiTheme="minorEastAsia" w:eastAsiaTheme="minorEastAsia" w:cstheme="minorEastAsia"/>
                <w:spacing w:val="-2"/>
                <w:kern w:val="0"/>
                <w:sz w:val="22"/>
                <w:szCs w:val="20"/>
              </w:rPr>
              <w:t>被查获的，处罚3万元</w:t>
            </w:r>
          </w:p>
        </w:tc>
        <w:tc>
          <w:tcPr>
            <w:tcW w:w="2545" w:type="dxa"/>
            <w:noWrap w:val="0"/>
            <w:vAlign w:val="center"/>
          </w:tcPr>
          <w:p w14:paraId="02843A8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《道路危险货物运输管理规定》第五十八条　违反本规定，道路危险货物运输企业或者单位以及托运人有下列情形之一的，由交通运输主管部门责令改正，并处5万元以上10万元以下的罚款，拒不改正的，责令停产停业整顿；构成犯罪的，依法追究刑事责任：（一）驾驶人员、装卸管理人员、押运人员未取得从业资格上岗作业的；</w:t>
            </w:r>
          </w:p>
        </w:tc>
        <w:tc>
          <w:tcPr>
            <w:tcW w:w="2225" w:type="dxa"/>
            <w:noWrap w:val="0"/>
            <w:vAlign w:val="center"/>
          </w:tcPr>
          <w:p w14:paraId="0233B1B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1619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jc w:val="center"/>
        </w:trPr>
        <w:tc>
          <w:tcPr>
            <w:tcW w:w="815" w:type="dxa"/>
            <w:noWrap w:val="0"/>
            <w:vAlign w:val="center"/>
          </w:tcPr>
          <w:p w14:paraId="4B96F988">
            <w:pPr>
              <w:numPr>
                <w:ilvl w:val="0"/>
                <w:numId w:val="1"/>
              </w:numPr>
              <w:overflowPunct w:val="0"/>
              <w:adjustRightInd w:val="0"/>
              <w:snapToGrid w:val="0"/>
              <w:ind w:left="425" w:leftChars="0" w:hanging="425" w:firstLineChars="0"/>
              <w:jc w:val="center"/>
              <w:rPr>
                <w:rFonts w:hint="eastAsia" w:asciiTheme="minorEastAsia" w:hAnsiTheme="minorEastAsia" w:eastAsiaTheme="minorEastAsia" w:cstheme="minorEastAsia"/>
                <w:color w:val="auto"/>
                <w:spacing w:val="-4"/>
                <w:kern w:val="2"/>
                <w:sz w:val="21"/>
                <w:szCs w:val="21"/>
                <w:lang w:val="en-US" w:eastAsia="zh-CN" w:bidi="ar-SA"/>
              </w:rPr>
            </w:pPr>
          </w:p>
        </w:tc>
        <w:tc>
          <w:tcPr>
            <w:tcW w:w="2944" w:type="dxa"/>
            <w:noWrap w:val="0"/>
            <w:vAlign w:val="center"/>
          </w:tcPr>
          <w:p w14:paraId="4059AF9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未取得相应从业资格证件，从事道路危险货物运输活动；</w:t>
            </w:r>
          </w:p>
          <w:p w14:paraId="6E8C23C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使用失效、伪造、变造的从业资格证件，从事道路危险货物运输活动；</w:t>
            </w:r>
          </w:p>
          <w:p w14:paraId="0E70D8C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超越从业资格证件核定范围，从事道路危险货物运输活动</w:t>
            </w:r>
          </w:p>
        </w:tc>
        <w:tc>
          <w:tcPr>
            <w:tcW w:w="3711" w:type="dxa"/>
            <w:noWrap w:val="0"/>
            <w:vAlign w:val="center"/>
          </w:tcPr>
          <w:p w14:paraId="746F0CE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积极配合交通运输主管部门调查，并主动交代违法情况，且未引发交通事故或造成环境污染等后果的</w:t>
            </w:r>
          </w:p>
        </w:tc>
        <w:tc>
          <w:tcPr>
            <w:tcW w:w="3066" w:type="dxa"/>
            <w:noWrap w:val="0"/>
            <w:vAlign w:val="center"/>
          </w:tcPr>
          <w:p w14:paraId="583D9AE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一年内初次被查获的，处罚2万元；一年内第二次</w:t>
            </w:r>
            <w:r>
              <w:rPr>
                <w:rFonts w:hint="eastAsia" w:asciiTheme="minorEastAsia" w:hAnsiTheme="minorEastAsia" w:eastAsiaTheme="minorEastAsia" w:cstheme="minorEastAsia"/>
                <w:spacing w:val="-2"/>
                <w:kern w:val="0"/>
                <w:sz w:val="22"/>
                <w:szCs w:val="20"/>
                <w:lang w:eastAsia="zh-CN"/>
              </w:rPr>
              <w:t>及以上</w:t>
            </w:r>
            <w:r>
              <w:rPr>
                <w:rFonts w:hint="eastAsia" w:asciiTheme="minorEastAsia" w:hAnsiTheme="minorEastAsia" w:eastAsiaTheme="minorEastAsia" w:cstheme="minorEastAsia"/>
                <w:spacing w:val="-2"/>
                <w:kern w:val="0"/>
                <w:sz w:val="22"/>
                <w:szCs w:val="20"/>
              </w:rPr>
              <w:t>被查获的，处罚3万元</w:t>
            </w:r>
          </w:p>
        </w:tc>
        <w:tc>
          <w:tcPr>
            <w:tcW w:w="2545" w:type="dxa"/>
            <w:noWrap w:val="0"/>
            <w:vAlign w:val="center"/>
          </w:tcPr>
          <w:p w14:paraId="2583199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《道路运输从业人员管理规定》第四十七条　违反本规定，有下列行为之一的人员，由设区的市级交通运输主管部门处5万元以上10万元以下的罚款：</w:t>
            </w:r>
          </w:p>
          <w:p w14:paraId="480D8CB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（一）未取得相应从业资格证件，从事道路危险货物运输活动的；</w:t>
            </w:r>
          </w:p>
          <w:p w14:paraId="7931F2E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（二）使用失效、伪造、变造的从业资格证件，从事道路危险货物运输活动的；</w:t>
            </w:r>
          </w:p>
          <w:p w14:paraId="706CBFE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（三）超越从业资格证件核定范围，从事道路危险货物运输活动的。</w:t>
            </w:r>
          </w:p>
        </w:tc>
        <w:tc>
          <w:tcPr>
            <w:tcW w:w="2225" w:type="dxa"/>
            <w:noWrap w:val="0"/>
            <w:vAlign w:val="center"/>
          </w:tcPr>
          <w:p w14:paraId="64FAB92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20F26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09" w:hRule="atLeast"/>
          <w:jc w:val="center"/>
        </w:trPr>
        <w:tc>
          <w:tcPr>
            <w:tcW w:w="815" w:type="dxa"/>
            <w:noWrap w:val="0"/>
            <w:vAlign w:val="center"/>
          </w:tcPr>
          <w:p w14:paraId="33A56E14">
            <w:pPr>
              <w:numPr>
                <w:ilvl w:val="0"/>
                <w:numId w:val="1"/>
              </w:numPr>
              <w:overflowPunct w:val="0"/>
              <w:adjustRightInd w:val="0"/>
              <w:snapToGrid w:val="0"/>
              <w:ind w:left="425" w:leftChars="0" w:hanging="425" w:firstLineChars="0"/>
              <w:jc w:val="center"/>
              <w:rPr>
                <w:rFonts w:hint="eastAsia" w:asciiTheme="minorEastAsia" w:hAnsiTheme="minorEastAsia" w:eastAsiaTheme="minorEastAsia" w:cstheme="minorEastAsia"/>
                <w:color w:val="auto"/>
                <w:spacing w:val="-4"/>
                <w:szCs w:val="21"/>
                <w:lang w:eastAsia="zh-CN"/>
              </w:rPr>
            </w:pPr>
          </w:p>
        </w:tc>
        <w:tc>
          <w:tcPr>
            <w:tcW w:w="2944" w:type="dxa"/>
            <w:noWrap w:val="0"/>
            <w:vAlign w:val="center"/>
          </w:tcPr>
          <w:p w14:paraId="2E68302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未取得道路运输经营许可，擅自从事道路</w:t>
            </w:r>
            <w:r>
              <w:rPr>
                <w:rFonts w:hint="eastAsia" w:asciiTheme="minorEastAsia" w:hAnsiTheme="minorEastAsia" w:eastAsiaTheme="minorEastAsia" w:cstheme="minorEastAsia"/>
                <w:spacing w:val="-2"/>
                <w:kern w:val="0"/>
                <w:sz w:val="22"/>
                <w:szCs w:val="20"/>
                <w:lang w:eastAsia="zh-CN"/>
              </w:rPr>
              <w:t>危险货物</w:t>
            </w:r>
            <w:r>
              <w:rPr>
                <w:rFonts w:hint="eastAsia" w:asciiTheme="minorEastAsia" w:hAnsiTheme="minorEastAsia" w:eastAsiaTheme="minorEastAsia" w:cstheme="minorEastAsia"/>
                <w:spacing w:val="-2"/>
                <w:kern w:val="0"/>
                <w:sz w:val="22"/>
                <w:szCs w:val="20"/>
              </w:rPr>
              <w:t>运输经营</w:t>
            </w:r>
          </w:p>
        </w:tc>
        <w:tc>
          <w:tcPr>
            <w:tcW w:w="3711" w:type="dxa"/>
            <w:noWrap w:val="0"/>
            <w:vAlign w:val="center"/>
          </w:tcPr>
          <w:p w14:paraId="0F3B867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积极配合交通运输主管部门调查，并主动交代违法情况；未引发交通事故；全程运输均在苏州大市范围内，且未在高速公路上行驶；移动加油车不适用减轻情形（移动加油车系指使用汽车运输汽油、柴油以及其他轻质燃料油，并加装油枪、油表等加油设备的车辆）（上述条件需同时满足）</w:t>
            </w:r>
          </w:p>
        </w:tc>
        <w:tc>
          <w:tcPr>
            <w:tcW w:w="3066" w:type="dxa"/>
            <w:noWrap w:val="0"/>
            <w:vAlign w:val="center"/>
          </w:tcPr>
          <w:p w14:paraId="0CAE2B9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一年内初次被</w:t>
            </w:r>
            <w:r>
              <w:rPr>
                <w:rFonts w:hint="eastAsia" w:asciiTheme="minorEastAsia" w:hAnsiTheme="minorEastAsia" w:eastAsiaTheme="minorEastAsia" w:cstheme="minorEastAsia"/>
                <w:spacing w:val="-2"/>
                <w:kern w:val="0"/>
                <w:sz w:val="22"/>
                <w:szCs w:val="20"/>
                <w:lang w:eastAsia="zh-CN"/>
              </w:rPr>
              <w:t>查获</w:t>
            </w:r>
            <w:r>
              <w:rPr>
                <w:rFonts w:hint="eastAsia" w:asciiTheme="minorEastAsia" w:hAnsiTheme="minorEastAsia" w:eastAsiaTheme="minorEastAsia" w:cstheme="minorEastAsia"/>
                <w:spacing w:val="-2"/>
                <w:kern w:val="0"/>
                <w:sz w:val="22"/>
                <w:szCs w:val="20"/>
              </w:rPr>
              <w:t>的</w:t>
            </w:r>
            <w:r>
              <w:rPr>
                <w:rFonts w:hint="eastAsia" w:asciiTheme="minorEastAsia" w:hAnsiTheme="minorEastAsia" w:eastAsiaTheme="minorEastAsia" w:cstheme="minorEastAsia"/>
                <w:spacing w:val="-2"/>
                <w:kern w:val="0"/>
                <w:sz w:val="22"/>
                <w:szCs w:val="20"/>
                <w:lang w:eastAsia="zh-CN"/>
              </w:rPr>
              <w:t>，责令停止经营，处1万元罚款；装载危险货物超过1吨的，每增加1吨增加3000元罚款，总处罚额最高3万元；</w:t>
            </w:r>
          </w:p>
          <w:p w14:paraId="60BA3EDD">
            <w:pPr>
              <w:widowControl/>
              <w:spacing w:line="320" w:lineRule="exact"/>
              <w:jc w:val="left"/>
              <w:textAlignment w:val="center"/>
              <w:rPr>
                <w:rFonts w:hint="eastAsia" w:asciiTheme="minorEastAsia" w:hAnsiTheme="minorEastAsia" w:eastAsiaTheme="minorEastAsia" w:cstheme="minorEastAsia"/>
                <w:spacing w:val="-2"/>
                <w:kern w:val="0"/>
                <w:sz w:val="22"/>
                <w:szCs w:val="20"/>
                <w:lang w:eastAsia="zh-CN"/>
              </w:rPr>
            </w:pPr>
            <w:r>
              <w:rPr>
                <w:rFonts w:hint="eastAsia" w:asciiTheme="minorEastAsia" w:hAnsiTheme="minorEastAsia" w:eastAsiaTheme="minorEastAsia" w:cstheme="minorEastAsia"/>
                <w:spacing w:val="-2"/>
                <w:kern w:val="0"/>
                <w:sz w:val="22"/>
                <w:szCs w:val="20"/>
              </w:rPr>
              <w:t>一年内第二次及以上被</w:t>
            </w:r>
            <w:r>
              <w:rPr>
                <w:rFonts w:hint="eastAsia" w:asciiTheme="minorEastAsia" w:hAnsiTheme="minorEastAsia" w:eastAsiaTheme="minorEastAsia" w:cstheme="minorEastAsia"/>
                <w:spacing w:val="-2"/>
                <w:kern w:val="0"/>
                <w:sz w:val="22"/>
                <w:szCs w:val="20"/>
                <w:lang w:eastAsia="zh-CN"/>
              </w:rPr>
              <w:t>查获</w:t>
            </w:r>
            <w:r>
              <w:rPr>
                <w:rFonts w:hint="eastAsia" w:asciiTheme="minorEastAsia" w:hAnsiTheme="minorEastAsia" w:eastAsiaTheme="minorEastAsia" w:cstheme="minorEastAsia"/>
                <w:spacing w:val="-2"/>
                <w:kern w:val="0"/>
                <w:sz w:val="22"/>
                <w:szCs w:val="20"/>
              </w:rPr>
              <w:t>的</w:t>
            </w:r>
            <w:r>
              <w:rPr>
                <w:rFonts w:hint="eastAsia" w:asciiTheme="minorEastAsia" w:hAnsiTheme="minorEastAsia" w:eastAsiaTheme="minorEastAsia" w:cstheme="minorEastAsia"/>
                <w:spacing w:val="-2"/>
                <w:kern w:val="0"/>
                <w:sz w:val="22"/>
                <w:szCs w:val="20"/>
                <w:lang w:eastAsia="zh-CN"/>
              </w:rPr>
              <w:t>，责令停止经营，处2万元罚款；装载危险货物超过1吨的，每增加1吨增加3000元罚款，总处罚额最高3万元。</w:t>
            </w:r>
          </w:p>
        </w:tc>
        <w:tc>
          <w:tcPr>
            <w:tcW w:w="2545" w:type="dxa"/>
            <w:noWrap w:val="0"/>
            <w:vAlign w:val="center"/>
          </w:tcPr>
          <w:p w14:paraId="0E71667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《中华人民共和国道路运输条例》第六十三条 违反本条例的规定，有下列情形之一的，由县级以上地方人民政府交通运输主管部门责令停止经营，并处罚款；构成犯罪的，依法追究刑事责任：</w:t>
            </w:r>
          </w:p>
          <w:p w14:paraId="101EDBC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未取得道路运输经营许可，擅自从事道路危险货物运输经营，违法所得超过2万元的，没收违法所得，处违法所得2 倍以上10倍以下的罚款；没有违法所得或者违法所得不足2万元的，处3万元以上10万元以下的罚款。</w:t>
            </w:r>
          </w:p>
          <w:p w14:paraId="7E658A68">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eastAsia="zh-CN"/>
              </w:rPr>
              <w:t>《道路危险货物运输管理规定》</w:t>
            </w:r>
            <w:r>
              <w:rPr>
                <w:rFonts w:hint="eastAsia" w:asciiTheme="minorEastAsia" w:hAnsiTheme="minorEastAsia" w:eastAsiaTheme="minorEastAsia" w:cstheme="minorEastAsia"/>
                <w:spacing w:val="-2"/>
                <w:kern w:val="0"/>
                <w:sz w:val="22"/>
                <w:szCs w:val="20"/>
                <w:lang w:val="en-US" w:eastAsia="zh-CN"/>
              </w:rPr>
              <w:t>第五十五条　违反本规定，有下列情形之一的，由交通运输主管部门责令停止运输经营，违法所得超过2万元的，没收违法所得，处违法所得2倍以上10倍以下的罚款；没有违法所得或者违法所得不足2万元的，处3万元以上10万元以下的罚款；构成犯罪的，依法追究刑事责任：（一）未取得道路危险货物运输许可，擅自从事道路危险货物运输的；</w:t>
            </w:r>
          </w:p>
          <w:p w14:paraId="22F74F4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2225" w:type="dxa"/>
            <w:noWrap w:val="0"/>
            <w:vAlign w:val="center"/>
          </w:tcPr>
          <w:p w14:paraId="6EBE99E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苏州市及各市（区）交通运输综合执法机构</w:t>
            </w:r>
          </w:p>
        </w:tc>
      </w:tr>
      <w:tr w14:paraId="449A9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22" w:hRule="atLeast"/>
          <w:jc w:val="center"/>
        </w:trPr>
        <w:tc>
          <w:tcPr>
            <w:tcW w:w="815" w:type="dxa"/>
            <w:noWrap w:val="0"/>
            <w:vAlign w:val="center"/>
          </w:tcPr>
          <w:p w14:paraId="0333178D">
            <w:pPr>
              <w:numPr>
                <w:ilvl w:val="0"/>
                <w:numId w:val="1"/>
              </w:numPr>
              <w:snapToGrid w:val="0"/>
              <w:ind w:left="425" w:leftChars="0" w:hanging="425" w:firstLineChars="0"/>
              <w:jc w:val="center"/>
              <w:rPr>
                <w:rFonts w:hint="eastAsia" w:asciiTheme="minorEastAsia" w:hAnsiTheme="minorEastAsia" w:eastAsiaTheme="minorEastAsia" w:cstheme="minorEastAsia"/>
                <w:color w:val="auto"/>
                <w:spacing w:val="-2"/>
                <w:kern w:val="0"/>
                <w:sz w:val="22"/>
                <w:szCs w:val="20"/>
              </w:rPr>
            </w:pPr>
          </w:p>
        </w:tc>
        <w:tc>
          <w:tcPr>
            <w:tcW w:w="2944" w:type="dxa"/>
            <w:noWrap w:val="0"/>
            <w:vAlign w:val="center"/>
          </w:tcPr>
          <w:p w14:paraId="0829124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在湖泊湖荡内圈圩养殖的</w:t>
            </w:r>
          </w:p>
        </w:tc>
        <w:tc>
          <w:tcPr>
            <w:tcW w:w="3711" w:type="dxa"/>
            <w:noWrap w:val="0"/>
            <w:vAlign w:val="center"/>
          </w:tcPr>
          <w:p w14:paraId="3DF3C66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圈圩养殖面积在1000平方米以下，在规定期限内停止违法行为、恢复原状或者采取其它补救措施且有立功表现（如举报涉水违法行为经确认的、采取其他补救措施对水生态、水环境有改善）的</w:t>
            </w:r>
          </w:p>
        </w:tc>
        <w:tc>
          <w:tcPr>
            <w:tcW w:w="3066" w:type="dxa"/>
            <w:noWrap w:val="0"/>
            <w:vAlign w:val="center"/>
          </w:tcPr>
          <w:p w14:paraId="6DCC1E3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（1）圈圩养殖面积在300平方米以下，在规定期限内停止违法行为、恢复原状或者采取其它补救措施的，处以一千元以上三千元以下的罚款；减轻后可以处一千元以下罚款</w:t>
            </w:r>
          </w:p>
          <w:p w14:paraId="49050EF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（2）圈圩养殖面积在300平方米以上1000平方米以下，在规定期限内停止违法行为、恢复原状或者采取其它补救措施的，处以三千元以上五千元以下的罚款；减轻后可以处三千元以下罚款</w:t>
            </w:r>
          </w:p>
        </w:tc>
        <w:tc>
          <w:tcPr>
            <w:tcW w:w="2545" w:type="dxa"/>
            <w:noWrap w:val="0"/>
            <w:vAlign w:val="center"/>
          </w:tcPr>
          <w:p w14:paraId="7D4F488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《江苏省防洪条例》第四十条  违反本条例第十五条规定，在湖泊湖荡内圈圩养殖的，责令停止违法行为，恢复原状或者采取其他补救措施，并可处以一千元以上一万元以下的罚款；情节严重的，处以一万元以上五万元以下的罚款。既不恢复原状又不采取其他补救措施的，由水行政主管部门指定单位代为恢复原状或者采取其他补救措施，所需费用由违法者承担。</w:t>
            </w:r>
          </w:p>
        </w:tc>
        <w:tc>
          <w:tcPr>
            <w:tcW w:w="2225" w:type="dxa"/>
            <w:noWrap w:val="0"/>
            <w:vAlign w:val="center"/>
          </w:tcPr>
          <w:p w14:paraId="050DFC6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县级以上人民政府水行政主管部门</w:t>
            </w:r>
          </w:p>
        </w:tc>
      </w:tr>
      <w:tr w14:paraId="1079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22" w:hRule="atLeast"/>
          <w:jc w:val="center"/>
        </w:trPr>
        <w:tc>
          <w:tcPr>
            <w:tcW w:w="815" w:type="dxa"/>
            <w:noWrap w:val="0"/>
            <w:vAlign w:val="center"/>
          </w:tcPr>
          <w:p w14:paraId="4505937B">
            <w:pPr>
              <w:numPr>
                <w:ilvl w:val="0"/>
                <w:numId w:val="1"/>
              </w:numPr>
              <w:snapToGrid w:val="0"/>
              <w:ind w:left="425" w:leftChars="0" w:hanging="425" w:firstLineChars="0"/>
              <w:jc w:val="center"/>
              <w:rPr>
                <w:rFonts w:hint="eastAsia" w:asciiTheme="minorEastAsia" w:hAnsiTheme="minorEastAsia" w:eastAsiaTheme="minorEastAsia" w:cstheme="minorEastAsia"/>
                <w:color w:val="auto"/>
                <w:spacing w:val="-2"/>
                <w:kern w:val="0"/>
                <w:sz w:val="22"/>
                <w:szCs w:val="20"/>
              </w:rPr>
            </w:pPr>
          </w:p>
        </w:tc>
        <w:tc>
          <w:tcPr>
            <w:tcW w:w="2944" w:type="dxa"/>
            <w:noWrap w:val="0"/>
            <w:vAlign w:val="center"/>
          </w:tcPr>
          <w:p w14:paraId="7B39EF8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p w14:paraId="7BAC5B1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未按照规定配套建设节约用水设施的，或者配套建设的节约用水设施未经验收或者验收不合格仍投入使用的</w:t>
            </w:r>
          </w:p>
          <w:p w14:paraId="38CAB49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3711" w:type="dxa"/>
            <w:noWrap w:val="0"/>
            <w:vAlign w:val="center"/>
          </w:tcPr>
          <w:p w14:paraId="348D17A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已用水量在1000立方米以上1万5千立方米以下，在规定期限内改正且有立功表现（如举报涉水违法行为经确认的、节水做出贡献）的</w:t>
            </w:r>
          </w:p>
        </w:tc>
        <w:tc>
          <w:tcPr>
            <w:tcW w:w="3066" w:type="dxa"/>
            <w:noWrap w:val="0"/>
            <w:vAlign w:val="center"/>
          </w:tcPr>
          <w:p w14:paraId="4E1F79E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已用水量在1000立方米以上1万5千立方米以下，在规定期限内改正的，处一万元以上一万五千元以下罚款；减轻后可以处一万元以下罚款</w:t>
            </w:r>
          </w:p>
        </w:tc>
        <w:tc>
          <w:tcPr>
            <w:tcW w:w="2545" w:type="dxa"/>
            <w:noWrap w:val="0"/>
            <w:vAlign w:val="center"/>
          </w:tcPr>
          <w:p w14:paraId="51BC74C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《江苏省城乡供水管理条例》第五十五条  违反本条例第四十七条规定，建设单位有下列行为之一的，由城乡供水主管部门责令改正，并可以处以一万元以上三万元以下罚款：</w:t>
            </w:r>
          </w:p>
          <w:p w14:paraId="16CC0C7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（一）未按照规定配套建设节约用水设施的；</w:t>
            </w:r>
          </w:p>
          <w:p w14:paraId="5B4C5F8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（二）配套建设的节约用水设施，未经验收或者验收不合格仍投入使用的。</w:t>
            </w:r>
          </w:p>
        </w:tc>
        <w:tc>
          <w:tcPr>
            <w:tcW w:w="2225" w:type="dxa"/>
            <w:noWrap w:val="0"/>
            <w:vAlign w:val="center"/>
          </w:tcPr>
          <w:p w14:paraId="4C03AA7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城乡供水主管部门</w:t>
            </w:r>
          </w:p>
        </w:tc>
      </w:tr>
      <w:tr w14:paraId="304F6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22" w:hRule="atLeast"/>
          <w:jc w:val="center"/>
        </w:trPr>
        <w:tc>
          <w:tcPr>
            <w:tcW w:w="815" w:type="dxa"/>
            <w:noWrap w:val="0"/>
            <w:vAlign w:val="center"/>
          </w:tcPr>
          <w:p w14:paraId="7479535C">
            <w:pPr>
              <w:numPr>
                <w:ilvl w:val="0"/>
                <w:numId w:val="1"/>
              </w:numPr>
              <w:snapToGrid w:val="0"/>
              <w:ind w:left="425" w:leftChars="0" w:hanging="425" w:firstLineChars="0"/>
              <w:jc w:val="center"/>
              <w:rPr>
                <w:rFonts w:hint="eastAsia" w:asciiTheme="minorEastAsia" w:hAnsiTheme="minorEastAsia" w:eastAsiaTheme="minorEastAsia" w:cstheme="minorEastAsia"/>
                <w:color w:val="auto"/>
                <w:spacing w:val="-2"/>
                <w:kern w:val="0"/>
                <w:sz w:val="22"/>
                <w:szCs w:val="20"/>
              </w:rPr>
            </w:pPr>
          </w:p>
        </w:tc>
        <w:tc>
          <w:tcPr>
            <w:tcW w:w="2944" w:type="dxa"/>
            <w:noWrap w:val="0"/>
            <w:vAlign w:val="center"/>
          </w:tcPr>
          <w:p w14:paraId="102C4AE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有关单位未与施工单位、设施维护运营单位等共同制定设施保护方案，并采取相应的安全防护措施的</w:t>
            </w:r>
          </w:p>
        </w:tc>
        <w:tc>
          <w:tcPr>
            <w:tcW w:w="3711" w:type="dxa"/>
            <w:noWrap w:val="0"/>
            <w:vAlign w:val="center"/>
          </w:tcPr>
          <w:p w14:paraId="56F0BFD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恢复原状费用或者造成排水设施损失3万元以上5万元以下，未对水质造成危害，在规定期限内改正且有立功表现（如举报涉水违法行为经确认的、在排水管理中作出突出贡献的）</w:t>
            </w:r>
          </w:p>
        </w:tc>
        <w:tc>
          <w:tcPr>
            <w:tcW w:w="3066" w:type="dxa"/>
            <w:noWrap w:val="0"/>
            <w:vAlign w:val="center"/>
          </w:tcPr>
          <w:p w14:paraId="3685264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恢复原状费用或者造成排水设施损失3万元以上5万元以下的，处3万元以上5万元以下的罚款；减轻后可以处2万元以上3万元以下的罚款</w:t>
            </w:r>
          </w:p>
        </w:tc>
        <w:tc>
          <w:tcPr>
            <w:tcW w:w="2545" w:type="dxa"/>
            <w:noWrap w:val="0"/>
            <w:vAlign w:val="center"/>
          </w:tcPr>
          <w:p w14:paraId="432DCA3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《城镇排水与污水处理条例》第五十七条  违反本条例规定，有关单位未与施工单位、设施维护运营单位等共同制定设施保护方案，并采取相应的安全防护措施的，由城镇排水主管部门责令改正，处2万元以上5万元以下罚款；造成严重后果的，处5万元以上10万元以下罚款；造成损失的，依法承担赔偿责任；构成犯罪的，依法追究刑事责任。</w:t>
            </w:r>
          </w:p>
          <w:p w14:paraId="5CDF3FF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违反本条例规定，擅自拆除、改动城镇排水与污水处理设施的，由城镇排水主管部门责令改正，恢复原状或者采取其他补救措施，处5万元以上10万元以下罚款；造成严重后果的，处10万元以上30万元以下罚款；造成损失的，依法承担赔偿责任；构成犯罪的，依法追究刑事责任。</w:t>
            </w:r>
          </w:p>
        </w:tc>
        <w:tc>
          <w:tcPr>
            <w:tcW w:w="2225" w:type="dxa"/>
            <w:noWrap w:val="0"/>
            <w:vAlign w:val="center"/>
          </w:tcPr>
          <w:p w14:paraId="4DBB7FF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城镇排水主管部门</w:t>
            </w:r>
          </w:p>
        </w:tc>
      </w:tr>
      <w:tr w14:paraId="4B0C7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22" w:hRule="atLeast"/>
          <w:jc w:val="center"/>
        </w:trPr>
        <w:tc>
          <w:tcPr>
            <w:tcW w:w="815" w:type="dxa"/>
            <w:noWrap w:val="0"/>
            <w:vAlign w:val="center"/>
          </w:tcPr>
          <w:p w14:paraId="5C84F86F">
            <w:pPr>
              <w:numPr>
                <w:ilvl w:val="0"/>
                <w:numId w:val="1"/>
              </w:numPr>
              <w:snapToGrid w:val="0"/>
              <w:ind w:left="425" w:leftChars="0" w:hanging="425" w:firstLineChars="0"/>
              <w:jc w:val="center"/>
              <w:rPr>
                <w:rFonts w:hint="eastAsia" w:asciiTheme="minorEastAsia" w:hAnsiTheme="minorEastAsia" w:eastAsiaTheme="minorEastAsia" w:cstheme="minorEastAsia"/>
                <w:color w:val="auto"/>
                <w:spacing w:val="-2"/>
                <w:kern w:val="0"/>
                <w:sz w:val="22"/>
                <w:szCs w:val="20"/>
              </w:rPr>
            </w:pPr>
          </w:p>
        </w:tc>
        <w:tc>
          <w:tcPr>
            <w:tcW w:w="2944" w:type="dxa"/>
            <w:noWrap w:val="0"/>
            <w:vAlign w:val="center"/>
          </w:tcPr>
          <w:p w14:paraId="14D60DD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水土保持设施未经验收将生产建设项目投产使用的</w:t>
            </w:r>
          </w:p>
        </w:tc>
        <w:tc>
          <w:tcPr>
            <w:tcW w:w="3711" w:type="dxa"/>
            <w:noWrap w:val="0"/>
            <w:vAlign w:val="center"/>
          </w:tcPr>
          <w:p w14:paraId="2F9F234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经责令及时停止生产或使用，在规定期限内补办验收手续，经验收合格的</w:t>
            </w:r>
          </w:p>
        </w:tc>
        <w:tc>
          <w:tcPr>
            <w:tcW w:w="3066" w:type="dxa"/>
            <w:noWrap w:val="0"/>
            <w:vAlign w:val="center"/>
          </w:tcPr>
          <w:p w14:paraId="31F8C1E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（2）占地面积2公顷以上5公顷以下，处十五万元以上二十五万元以下的罚款；减轻后可以处五万元以上十五万元以下的罚款</w:t>
            </w:r>
          </w:p>
          <w:p w14:paraId="31C93F3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（3）占地面积5公顷以上10公顷以下，处二十五万元以上三十五万元以下的罚款；减轻后可以处十五万元以上二十五万元以下的罚款；</w:t>
            </w:r>
          </w:p>
          <w:p w14:paraId="16E8782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（4）占地面积10公顷以上，处三十五万元以上五十万元以下的罚款。减轻后可以处二十五万元以上三十五万元以下的罚款</w:t>
            </w:r>
          </w:p>
        </w:tc>
        <w:tc>
          <w:tcPr>
            <w:tcW w:w="2545" w:type="dxa"/>
            <w:noWrap w:val="0"/>
            <w:vAlign w:val="center"/>
          </w:tcPr>
          <w:p w14:paraId="0B1A628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《中华人民共和国水土保持法》第五十四条　违反本法规定，水土保持设施未经验收或者验收不合格将生产建设项目投产使用的，由县级以上人民政府水行政主管部门责令停止生产或者使用，直至验收合格，并处五万元以上五十万元以下的罚款。</w:t>
            </w:r>
          </w:p>
        </w:tc>
        <w:tc>
          <w:tcPr>
            <w:tcW w:w="2225" w:type="dxa"/>
            <w:noWrap w:val="0"/>
            <w:vAlign w:val="center"/>
          </w:tcPr>
          <w:p w14:paraId="35DFE90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县级以上人民政府水行政主管部门</w:t>
            </w:r>
          </w:p>
        </w:tc>
      </w:tr>
      <w:tr w14:paraId="60D45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90" w:hRule="atLeast"/>
          <w:jc w:val="center"/>
        </w:trPr>
        <w:tc>
          <w:tcPr>
            <w:tcW w:w="815" w:type="dxa"/>
            <w:shd w:val="clear" w:color="auto" w:fill="auto"/>
            <w:noWrap w:val="0"/>
            <w:vAlign w:val="center"/>
          </w:tcPr>
          <w:p w14:paraId="750E088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944" w:type="dxa"/>
            <w:shd w:val="clear" w:color="auto" w:fill="auto"/>
            <w:noWrap w:val="0"/>
            <w:vAlign w:val="center"/>
          </w:tcPr>
          <w:p w14:paraId="2481F9D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委托加工、分装劣质农药的</w:t>
            </w:r>
          </w:p>
        </w:tc>
        <w:tc>
          <w:tcPr>
            <w:tcW w:w="3711" w:type="dxa"/>
            <w:shd w:val="clear" w:color="auto" w:fill="auto"/>
            <w:noWrap w:val="0"/>
            <w:vAlign w:val="center"/>
          </w:tcPr>
          <w:p w14:paraId="6FB702A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2591658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2.违法生产的产品货值金额不足1万元；</w:t>
            </w:r>
          </w:p>
          <w:p w14:paraId="6811C43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w:t>
            </w:r>
          </w:p>
          <w:p w14:paraId="7123B34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4.危害后果轻微。</w:t>
            </w:r>
          </w:p>
        </w:tc>
        <w:tc>
          <w:tcPr>
            <w:tcW w:w="3066" w:type="dxa"/>
            <w:shd w:val="clear" w:color="auto" w:fill="auto"/>
            <w:noWrap w:val="0"/>
            <w:vAlign w:val="center"/>
          </w:tcPr>
          <w:p w14:paraId="3D8558D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没收违法所得、违法生产的产品和用于违法生产的工具、设备、原材料等，处1万元以下罚款</w:t>
            </w:r>
          </w:p>
        </w:tc>
        <w:tc>
          <w:tcPr>
            <w:tcW w:w="2545" w:type="dxa"/>
            <w:shd w:val="clear" w:color="auto" w:fill="auto"/>
            <w:noWrap w:val="0"/>
            <w:vAlign w:val="center"/>
          </w:tcPr>
          <w:p w14:paraId="7FDAF3E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【行政法规】《农药管理条例》第十九条第二款 委托人应当对委托加工、分装的农药质量负责。</w:t>
            </w:r>
          </w:p>
          <w:p w14:paraId="2AC597E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【行政法规】《农药管理条例》第五十二条第四款 委托未取得农药生产许可证的受托人加工、分装农药，或者委托加工、分装假农药、劣质农药的，对委托人和受托人均依照本条第一款、第三款的规定处罚。</w:t>
            </w:r>
          </w:p>
        </w:tc>
        <w:tc>
          <w:tcPr>
            <w:tcW w:w="2225" w:type="dxa"/>
            <w:shd w:val="clear" w:color="auto" w:fill="auto"/>
            <w:noWrap w:val="0"/>
            <w:vAlign w:val="center"/>
          </w:tcPr>
          <w:p w14:paraId="14D4F06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421A6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802" w:hRule="atLeast"/>
          <w:jc w:val="center"/>
        </w:trPr>
        <w:tc>
          <w:tcPr>
            <w:tcW w:w="815" w:type="dxa"/>
            <w:noWrap w:val="0"/>
            <w:vAlign w:val="center"/>
          </w:tcPr>
          <w:p w14:paraId="19C09F4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04F9108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农药生产企业采购、使用未依法附具产品质量检验合格证、未依法取得有关许可证明文件的原材料的</w:t>
            </w:r>
          </w:p>
        </w:tc>
        <w:tc>
          <w:tcPr>
            <w:tcW w:w="3711" w:type="dxa"/>
            <w:shd w:val="clear" w:color="auto" w:fill="auto"/>
            <w:noWrap w:val="0"/>
            <w:vAlign w:val="center"/>
          </w:tcPr>
          <w:p w14:paraId="465ABFC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18D3445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2.违法生产的产品货值金额不足1万元；</w:t>
            </w:r>
          </w:p>
          <w:p w14:paraId="33E3EA4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w:t>
            </w:r>
          </w:p>
          <w:p w14:paraId="540C42E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4.未造成危害后果。</w:t>
            </w:r>
          </w:p>
        </w:tc>
        <w:tc>
          <w:tcPr>
            <w:tcW w:w="3066" w:type="dxa"/>
            <w:shd w:val="clear" w:color="auto" w:fill="auto"/>
            <w:noWrap w:val="0"/>
            <w:vAlign w:val="center"/>
          </w:tcPr>
          <w:p w14:paraId="01DFEE7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没收违法所得、违法生产的产品和用于违法生产的原材料等，处1万元以下罚款</w:t>
            </w:r>
          </w:p>
        </w:tc>
        <w:tc>
          <w:tcPr>
            <w:tcW w:w="2545" w:type="dxa"/>
            <w:shd w:val="clear" w:color="auto" w:fill="auto"/>
            <w:noWrap w:val="0"/>
            <w:vAlign w:val="top"/>
          </w:tcPr>
          <w:p w14:paraId="1D1353F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【行政法规】《农药管理条例》第二十条第一款 农药生产企业采购原材料，应当查验产品质量检验合格证和有关许可证明文件，不得采购、使用未依法附具产品质量检验合格证、未依法取得有关许可证明文件的原材料。</w:t>
            </w:r>
          </w:p>
          <w:p w14:paraId="10CF90E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【行政法规】《农药管理条例》第五十三条 农药生产企业有下列行为之一的，由县级以上地方人民政府农业主管部门责令改正，没收违法所得、违法生产的产品和用于违法生产的原材料等，违法生产的产品货值金额不足1万元的，并处1万元以上2万元以下罚款，货值金额1万元以上的，并处货值金额2倍以上5倍以下罚款；拒不改正或者情节严重的，由发证机关吊销农药生产许可证和相应的农药登记证：</w:t>
            </w:r>
          </w:p>
          <w:p w14:paraId="793C346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（一）采购、使用未依法附具产品质量检验合格证、未依法取得有关许可证明文件的原材料；</w:t>
            </w:r>
          </w:p>
          <w:p w14:paraId="7B294EF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（二）出厂销售未经质量检验合格并附具产品质量检验合格证的农药；</w:t>
            </w:r>
          </w:p>
          <w:p w14:paraId="615A6CB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（三）生产的农药包装、标签、说明书不符合规定；</w:t>
            </w:r>
          </w:p>
          <w:p w14:paraId="2F317F2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（四）不召回依法应当召回的农药。</w:t>
            </w:r>
          </w:p>
        </w:tc>
        <w:tc>
          <w:tcPr>
            <w:tcW w:w="2225" w:type="dxa"/>
            <w:shd w:val="clear" w:color="auto" w:fill="auto"/>
            <w:noWrap w:val="0"/>
            <w:vAlign w:val="center"/>
          </w:tcPr>
          <w:p w14:paraId="3C81497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5EF50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94" w:hRule="atLeast"/>
          <w:jc w:val="center"/>
        </w:trPr>
        <w:tc>
          <w:tcPr>
            <w:tcW w:w="815" w:type="dxa"/>
            <w:noWrap w:val="0"/>
            <w:vAlign w:val="center"/>
          </w:tcPr>
          <w:p w14:paraId="7EF77881">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6182841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农药生产企业出厂销售未经质量检验合格并附具产品质量检验合格证的农药的</w:t>
            </w:r>
          </w:p>
        </w:tc>
        <w:tc>
          <w:tcPr>
            <w:tcW w:w="3711" w:type="dxa"/>
            <w:shd w:val="clear" w:color="auto" w:fill="auto"/>
            <w:noWrap w:val="0"/>
            <w:vAlign w:val="center"/>
          </w:tcPr>
          <w:p w14:paraId="33E94E0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03124C9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2.违法生产的产品货值金额不足1万元；</w:t>
            </w:r>
          </w:p>
          <w:p w14:paraId="5FF263F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w:t>
            </w:r>
          </w:p>
          <w:p w14:paraId="5266D25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4.未造成危害后果。</w:t>
            </w:r>
          </w:p>
        </w:tc>
        <w:tc>
          <w:tcPr>
            <w:tcW w:w="3066" w:type="dxa"/>
            <w:shd w:val="clear" w:color="auto" w:fill="auto"/>
            <w:noWrap w:val="0"/>
            <w:vAlign w:val="center"/>
          </w:tcPr>
          <w:p w14:paraId="3BEBDE0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没收违法所得、违法生产的产品等，处1万元以下罚款</w:t>
            </w:r>
          </w:p>
        </w:tc>
        <w:tc>
          <w:tcPr>
            <w:tcW w:w="2545" w:type="dxa"/>
            <w:shd w:val="clear" w:color="auto" w:fill="auto"/>
            <w:noWrap w:val="0"/>
            <w:vAlign w:val="center"/>
          </w:tcPr>
          <w:p w14:paraId="19CC949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【行政法规】《农药管理条例》第二十一条第一款农药生产企业应当严格按照产品质量标准进行生产，确保农药产品与登记农药一致。农药出厂销售，应当经质量检验合格并附具产品质量检验合格证。</w:t>
            </w:r>
          </w:p>
          <w:p w14:paraId="002A782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五十三条农药生产企业有下列行为之一的，由县级以上地方人民政府农业主管部门责令改正，没收违法所得、违法生产的产品和用于违法生产的原材料等，违法生产的产品货值金额不足1万元的，并处1万元以上2万元以下罚款，货值金额1万元以上的，并处货值金额2倍以上5倍以下罚款；拒不改正或者情节严重的，由发证机关吊销农药生产许可证和相应的农药登记证：</w:t>
            </w:r>
          </w:p>
          <w:p w14:paraId="786DFB7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（一）采购、使用未依法附具产品质量检验合格证、未依法取得有关许可证明文件的原材料；</w:t>
            </w:r>
          </w:p>
          <w:p w14:paraId="7E513C7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（二）出厂销售未经质量检验合格并附具产品质量检验合格证的农药；</w:t>
            </w:r>
          </w:p>
          <w:p w14:paraId="6315C32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（三）生产的农药包装、标签、说明书不符合规定；</w:t>
            </w:r>
          </w:p>
          <w:p w14:paraId="20DDDA6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（四）不召回依法应当召回的农药。</w:t>
            </w:r>
          </w:p>
        </w:tc>
        <w:tc>
          <w:tcPr>
            <w:tcW w:w="2225" w:type="dxa"/>
            <w:shd w:val="clear" w:color="auto" w:fill="auto"/>
            <w:noWrap w:val="0"/>
            <w:vAlign w:val="center"/>
          </w:tcPr>
          <w:p w14:paraId="35B1A43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0A09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21" w:hRule="atLeast"/>
          <w:jc w:val="center"/>
        </w:trPr>
        <w:tc>
          <w:tcPr>
            <w:tcW w:w="815" w:type="dxa"/>
            <w:tcBorders>
              <w:bottom w:val="single" w:color="auto" w:sz="4" w:space="0"/>
            </w:tcBorders>
            <w:noWrap w:val="0"/>
            <w:vAlign w:val="center"/>
          </w:tcPr>
          <w:p w14:paraId="62954BF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tcBorders>
              <w:bottom w:val="single" w:color="auto" w:sz="4" w:space="0"/>
            </w:tcBorders>
            <w:shd w:val="clear" w:color="auto" w:fill="auto"/>
            <w:noWrap w:val="0"/>
            <w:vAlign w:val="center"/>
          </w:tcPr>
          <w:p w14:paraId="18E8685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农药生产企业生产的农药包装、标签、说明书不符合规定的</w:t>
            </w:r>
          </w:p>
        </w:tc>
        <w:tc>
          <w:tcPr>
            <w:tcW w:w="3711" w:type="dxa"/>
            <w:shd w:val="clear" w:color="auto" w:fill="auto"/>
            <w:noWrap w:val="0"/>
            <w:vAlign w:val="center"/>
          </w:tcPr>
          <w:p w14:paraId="69A3E9D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705A278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2.违法生产的产品货值金额不足1万元；</w:t>
            </w:r>
          </w:p>
          <w:p w14:paraId="32E478E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w:t>
            </w:r>
          </w:p>
          <w:p w14:paraId="62F7594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4.危害后果轻微。</w:t>
            </w:r>
          </w:p>
        </w:tc>
        <w:tc>
          <w:tcPr>
            <w:tcW w:w="3066" w:type="dxa"/>
            <w:tcBorders>
              <w:bottom w:val="single" w:color="auto" w:sz="4" w:space="0"/>
            </w:tcBorders>
            <w:shd w:val="clear" w:color="auto" w:fill="auto"/>
            <w:noWrap w:val="0"/>
            <w:vAlign w:val="center"/>
          </w:tcPr>
          <w:p w14:paraId="69BBAA7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没收违法所得、违法生产的产品等，处1万元以下罚款</w:t>
            </w:r>
          </w:p>
        </w:tc>
        <w:tc>
          <w:tcPr>
            <w:tcW w:w="2545" w:type="dxa"/>
            <w:shd w:val="clear" w:color="auto" w:fill="auto"/>
            <w:noWrap w:val="0"/>
            <w:vAlign w:val="center"/>
          </w:tcPr>
          <w:p w14:paraId="5491BAF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【行政法规】《农药管理条例》第二十二条 农药包装应当符合国家有关规定，并印制或者贴有标签。国家鼓励农药生产企业使用可回收的农药包装材料。</w:t>
            </w:r>
          </w:p>
          <w:p w14:paraId="43B91F6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农药标签应当按照国务院农业主管部门的规定，以中文标注农药的名称、剂型、有效成分及其含量、毒性及其标识、使用范围、使用方法和剂量、使用技术要求和注意事项、生产日期、可追溯电子信息码等内容。</w:t>
            </w:r>
          </w:p>
          <w:p w14:paraId="46F8865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剧毒、高毒农药以及使用技术要求严格的其他农药等限制使用农药的标签还应当标注“限制使用”字样，并注明使用的特别限制和特殊要求。用于食用农产品的农药的标签还应当标注安全间隔期。</w:t>
            </w:r>
          </w:p>
          <w:p w14:paraId="2835CA7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【行政法规】《农药管理条例》第二十三条 农药生产企业不得擅自改变经核准的农药的标签内容，不得在农药的标签中标注虚假、误导使用者的内容。</w:t>
            </w:r>
          </w:p>
          <w:p w14:paraId="1D9906E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农药包装过小，标签不能标注全部内容的，应当同时附具说明书，说明书的内容应当与经核准的标签内容一致。</w:t>
            </w:r>
          </w:p>
          <w:p w14:paraId="1D6EEBB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【行政法规】《农药管理条例》第五十三条 农药生产企业有下列行为之一的，由县级以上地方人民政府农业主管部门责令改正，没收违法所得、违法生产的产品和用于违法生产的原材料等，违法生产的产品货值金额不足1万元的，并处1万元以上2万元以下罚款，货值金额1万元以上的，并处货值金额2倍以上5倍以下罚款；拒不改正或者情节严重的，由发证机关吊销农药生产许可证和相应的农药登记证：</w:t>
            </w:r>
          </w:p>
          <w:p w14:paraId="288A072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（一）采购、使用未依法附具产品质量检验合格证、未依法取得有关许可证明文件的原材料；</w:t>
            </w:r>
          </w:p>
          <w:p w14:paraId="5262D20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（二）出厂销售未经质量检验合格并附具产品质量检验合格证的农药；</w:t>
            </w:r>
          </w:p>
          <w:p w14:paraId="086782B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（三）生产的农药包装、标签、说明书不符合规定；</w:t>
            </w:r>
          </w:p>
          <w:p w14:paraId="1A36397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（四）不召回依法应当召回的农药。</w:t>
            </w:r>
          </w:p>
        </w:tc>
        <w:tc>
          <w:tcPr>
            <w:tcW w:w="2225" w:type="dxa"/>
            <w:shd w:val="clear" w:color="auto" w:fill="auto"/>
            <w:noWrap w:val="0"/>
            <w:vAlign w:val="center"/>
          </w:tcPr>
          <w:p w14:paraId="449628B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0AEB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815" w:type="dxa"/>
            <w:noWrap w:val="0"/>
            <w:vAlign w:val="center"/>
          </w:tcPr>
          <w:p w14:paraId="315258F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7AE7EA8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农药生产企业不召回依法应当召回的农药的</w:t>
            </w:r>
          </w:p>
        </w:tc>
        <w:tc>
          <w:tcPr>
            <w:tcW w:w="3711" w:type="dxa"/>
            <w:shd w:val="clear" w:color="auto" w:fill="auto"/>
            <w:noWrap w:val="0"/>
            <w:vAlign w:val="center"/>
          </w:tcPr>
          <w:p w14:paraId="79709A6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6D27401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2.违法行为持续时间较短；</w:t>
            </w:r>
          </w:p>
          <w:p w14:paraId="596B7C5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w:t>
            </w:r>
          </w:p>
          <w:p w14:paraId="66B0F6B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4.危害后果轻微。</w:t>
            </w:r>
          </w:p>
        </w:tc>
        <w:tc>
          <w:tcPr>
            <w:tcW w:w="3066" w:type="dxa"/>
            <w:shd w:val="clear" w:color="auto" w:fill="auto"/>
            <w:noWrap w:val="0"/>
            <w:vAlign w:val="center"/>
          </w:tcPr>
          <w:p w14:paraId="632F445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处1万元以下罚款</w:t>
            </w:r>
          </w:p>
        </w:tc>
        <w:tc>
          <w:tcPr>
            <w:tcW w:w="2545" w:type="dxa"/>
            <w:shd w:val="clear" w:color="auto" w:fill="auto"/>
            <w:noWrap w:val="0"/>
            <w:vAlign w:val="center"/>
          </w:tcPr>
          <w:p w14:paraId="7646593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【行政法规】《农药管理条例》第四十二条第一款 国家建立农药召回制度。农药生产企业发现其生产的农药对农业、林业、人畜安全、农产品质量安全、生态环境等有严重危害或者较大风险的，应当立即停止生产，通知有关经营者和使用者，向所在地农业主管部门报告，主动召回产品，并记录通知和召回情况。</w:t>
            </w:r>
          </w:p>
          <w:p w14:paraId="071E6A5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【行政法规】《农药管理条例》第五十三条 农药生产企业有下列行为之一的，由县级以上地方人民政府农业主管部门责令改正，没收违法所得、违法生产的产品和用于违法生产的原材料等，违法生产的产品货值金额不足1万元的，并处1万元以上2万元以下罚款，货值金额1万元以上的，并处货值金额2倍以上5倍以下罚款；拒不改正或者情节严重的，由发证机关吊销农药生产许可证和相应的农药登记证：</w:t>
            </w:r>
          </w:p>
          <w:p w14:paraId="3F5E54B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（一）采购、使用未依法附具产品质量检验合格证、未依法取得有关许可证明文件的原材料；</w:t>
            </w:r>
          </w:p>
          <w:p w14:paraId="30E5B89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（二）出厂销售未经质量检验合格并附具产品质量检验合格证的农药；</w:t>
            </w:r>
          </w:p>
          <w:p w14:paraId="75CE333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（三）生产的农药包装、标签、说明书不符合规定；</w:t>
            </w:r>
          </w:p>
          <w:p w14:paraId="6B93B65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（四）不召回依法应当召回的农药。</w:t>
            </w:r>
          </w:p>
        </w:tc>
        <w:tc>
          <w:tcPr>
            <w:tcW w:w="2225" w:type="dxa"/>
            <w:shd w:val="clear" w:color="auto" w:fill="auto"/>
            <w:noWrap w:val="0"/>
            <w:vAlign w:val="center"/>
          </w:tcPr>
          <w:p w14:paraId="452C29E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76861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35" w:hRule="atLeast"/>
          <w:jc w:val="center"/>
        </w:trPr>
        <w:tc>
          <w:tcPr>
            <w:tcW w:w="815" w:type="dxa"/>
            <w:noWrap w:val="0"/>
            <w:vAlign w:val="center"/>
          </w:tcPr>
          <w:p w14:paraId="55947A5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445A7B1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农药生产企业不执行原材料进货、农药出厂销售记录制度的</w:t>
            </w:r>
          </w:p>
        </w:tc>
        <w:tc>
          <w:tcPr>
            <w:tcW w:w="3711" w:type="dxa"/>
            <w:shd w:val="clear" w:color="auto" w:fill="auto"/>
            <w:noWrap w:val="0"/>
            <w:vAlign w:val="center"/>
          </w:tcPr>
          <w:p w14:paraId="6EEF2DC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5F4E714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18FE2F9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3066" w:type="dxa"/>
            <w:shd w:val="clear" w:color="auto" w:fill="auto"/>
            <w:noWrap w:val="0"/>
            <w:vAlign w:val="center"/>
          </w:tcPr>
          <w:p w14:paraId="3893F7F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处1万元以下罚款</w:t>
            </w:r>
          </w:p>
        </w:tc>
        <w:tc>
          <w:tcPr>
            <w:tcW w:w="2545" w:type="dxa"/>
            <w:shd w:val="clear" w:color="auto" w:fill="auto"/>
            <w:noWrap w:val="0"/>
            <w:vAlign w:val="center"/>
          </w:tcPr>
          <w:p w14:paraId="03C145B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【行政法规】《农药管理条例》第二十条第二款 农药生产企业应当建立原材料进货记录制度，如实记录原材料的名称、有关许可证明文件编号、规格、数量、供货人名称及其联系方式、进货日期等内容。原材料进货记录应当保存2年以上。</w:t>
            </w:r>
          </w:p>
          <w:p w14:paraId="3E0C114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【行政法规】《农药管理条例》第二十一条第二款 农药生产企业应当建立农药出厂销售记录制度，如实记录农药的名称、规格、数量、生产日期和批号、产品质量检验信息、购货人名称及其联系方式、销售日期等内容。农药出厂销售记录应当保存2年以上。</w:t>
            </w:r>
          </w:p>
          <w:p w14:paraId="52ADACF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【行政法规】《农药管理条例》第五十四条 农药生产企业不执行原材料进货、农药出厂销售记录制度，或者不履行农药废弃物回收义务的，由县级以上地方人民政府农业主管部门责令改正，处1万元以上5万元以下罚款；拒不改正或者情节严重的，由发证机关吊销农药生产许可证和相应的农药登记证。</w:t>
            </w:r>
          </w:p>
        </w:tc>
        <w:tc>
          <w:tcPr>
            <w:tcW w:w="2225" w:type="dxa"/>
            <w:shd w:val="clear" w:color="auto" w:fill="auto"/>
            <w:noWrap w:val="0"/>
            <w:vAlign w:val="center"/>
          </w:tcPr>
          <w:p w14:paraId="337F5F7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3E3E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60" w:hRule="atLeast"/>
          <w:jc w:val="center"/>
        </w:trPr>
        <w:tc>
          <w:tcPr>
            <w:tcW w:w="815" w:type="dxa"/>
            <w:noWrap w:val="0"/>
            <w:vAlign w:val="center"/>
          </w:tcPr>
          <w:p w14:paraId="28CE4544">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1B0FDD9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农药生产企业不履行农药废弃物回收义务的</w:t>
            </w:r>
          </w:p>
        </w:tc>
        <w:tc>
          <w:tcPr>
            <w:tcW w:w="3711" w:type="dxa"/>
            <w:shd w:val="clear" w:color="auto" w:fill="auto"/>
            <w:noWrap w:val="0"/>
            <w:vAlign w:val="center"/>
          </w:tcPr>
          <w:p w14:paraId="164E3C4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09391E5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7E26EF2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3066" w:type="dxa"/>
            <w:shd w:val="clear" w:color="auto" w:fill="auto"/>
            <w:noWrap w:val="0"/>
            <w:vAlign w:val="center"/>
          </w:tcPr>
          <w:p w14:paraId="75BBB8C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处1万元以下罚款</w:t>
            </w:r>
          </w:p>
        </w:tc>
        <w:tc>
          <w:tcPr>
            <w:tcW w:w="2545" w:type="dxa"/>
            <w:shd w:val="clear" w:color="auto" w:fill="auto"/>
            <w:noWrap w:val="0"/>
            <w:vAlign w:val="center"/>
          </w:tcPr>
          <w:p w14:paraId="0E52696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【行政法规】《农药管理条例》第三十七条 国家鼓励农药使用者妥善收集农药包装物等废弃物；农药生产企业、农药经营者应当回收农药废弃物，防止农药污染环境和农药中毒事故的发生。具体办法由国务院环境保护主管部门会同国务院农业主管部门、国务院财政部门等部门制定。</w:t>
            </w:r>
          </w:p>
          <w:p w14:paraId="11C9BFD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【行政法规】《农药管理条例》第五十四条 农药生产企业不执行原材料进货、农药出厂销售记录制度，或者不履行农药废弃物回收义务的，由县级以上地方人民政府农业主管部门责令改正，处1万元以上5万元以下罚款；拒不改正或者情节严重的，由发证机关吊销农药生产许可证和相应的农药登记证。</w:t>
            </w:r>
          </w:p>
        </w:tc>
        <w:tc>
          <w:tcPr>
            <w:tcW w:w="2225" w:type="dxa"/>
            <w:shd w:val="clear" w:color="auto" w:fill="auto"/>
            <w:noWrap w:val="0"/>
            <w:vAlign w:val="center"/>
          </w:tcPr>
          <w:p w14:paraId="5A8CB06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5E2E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65" w:hRule="atLeast"/>
          <w:jc w:val="center"/>
        </w:trPr>
        <w:tc>
          <w:tcPr>
            <w:tcW w:w="815" w:type="dxa"/>
            <w:noWrap w:val="0"/>
            <w:vAlign w:val="center"/>
          </w:tcPr>
          <w:p w14:paraId="09701B4A">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39EF138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农药经营者未取得农药经营许可证经营农药的</w:t>
            </w:r>
          </w:p>
        </w:tc>
        <w:tc>
          <w:tcPr>
            <w:tcW w:w="3711" w:type="dxa"/>
            <w:shd w:val="clear" w:color="auto" w:fill="auto"/>
            <w:noWrap w:val="0"/>
            <w:vAlign w:val="center"/>
          </w:tcPr>
          <w:p w14:paraId="693C11E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1.立案前已提交申请农药经营许可证或者许可证超过有效期限但未超过半年；</w:t>
            </w:r>
          </w:p>
          <w:p w14:paraId="3279F5E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1B21780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3.未造成危害后果。</w:t>
            </w:r>
          </w:p>
        </w:tc>
        <w:tc>
          <w:tcPr>
            <w:tcW w:w="3066" w:type="dxa"/>
            <w:shd w:val="clear" w:color="auto" w:fill="auto"/>
            <w:noWrap w:val="0"/>
            <w:vAlign w:val="center"/>
          </w:tcPr>
          <w:p w14:paraId="4885707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处货值金额5倍以下罚款</w:t>
            </w:r>
          </w:p>
        </w:tc>
        <w:tc>
          <w:tcPr>
            <w:tcW w:w="2545" w:type="dxa"/>
            <w:shd w:val="clear" w:color="auto" w:fill="auto"/>
            <w:noWrap w:val="0"/>
            <w:vAlign w:val="center"/>
          </w:tcPr>
          <w:p w14:paraId="4BB85EE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【行政法规】《农药管理条例》第二十四条第一款 国家实行农药经营许可制度，但经营卫生用农药的除外。农药经营者应当具备下列条件，并按照国务院农业主管部门的规定向县级以上地方人民政府农业主管部门申请农药经营许可证：</w:t>
            </w:r>
          </w:p>
          <w:p w14:paraId="21E4758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（一）有具备农药和病虫害防治专业知识，熟悉农药管理规定，能够指导安全合理使用农药的经营人员；</w:t>
            </w:r>
          </w:p>
          <w:p w14:paraId="4D6DED3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（二）有与其他商品以及饮用水水源、生活区域等有效隔离的营业场所和仓储场所，并配备与所申请经营农药相适应的防护设施；</w:t>
            </w:r>
          </w:p>
          <w:p w14:paraId="6765227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（三）有与所申请经营农药相适应的质量管理、台账记录、安全防护、应急处置、仓储管理等制度。</w:t>
            </w:r>
          </w:p>
          <w:p w14:paraId="10D8FB8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【行政法规】《农药管理条例》第五十五条第一款 农药经营者有下列行为之一的，由县级以上地方人民政府农业主管部门责令停止经营，没收违法所得、违法经营的农药和用于违法经营的工具、设备等，违法经营的农药货值金额不足1万元的，并处5000元以上5万元以下罚款，货值金额1万元以上的，并处货值金额5倍以上10倍以下罚款；构成犯罪的，依法追究刑事责任：</w:t>
            </w:r>
          </w:p>
          <w:p w14:paraId="2674648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（一）违反本条例规定，未取得农药经营许可证经营农药；</w:t>
            </w:r>
          </w:p>
          <w:p w14:paraId="4D1AA98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（二）经营假农药；</w:t>
            </w:r>
          </w:p>
          <w:p w14:paraId="0E6EC96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（三）在农药中添加物质。</w:t>
            </w:r>
          </w:p>
        </w:tc>
        <w:tc>
          <w:tcPr>
            <w:tcW w:w="2225" w:type="dxa"/>
            <w:shd w:val="clear" w:color="auto" w:fill="auto"/>
            <w:noWrap w:val="0"/>
            <w:vAlign w:val="center"/>
          </w:tcPr>
          <w:p w14:paraId="75BAFC6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6AD7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65" w:hRule="atLeast"/>
          <w:jc w:val="center"/>
        </w:trPr>
        <w:tc>
          <w:tcPr>
            <w:tcW w:w="815" w:type="dxa"/>
            <w:noWrap w:val="0"/>
            <w:vAlign w:val="center"/>
          </w:tcPr>
          <w:p w14:paraId="1914B93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59E4F92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农药经营者经营未依法取得农药登记证而生产、进口的卫生用农药的</w:t>
            </w:r>
          </w:p>
        </w:tc>
        <w:tc>
          <w:tcPr>
            <w:tcW w:w="3711" w:type="dxa"/>
            <w:shd w:val="clear" w:color="auto" w:fill="auto"/>
            <w:noWrap w:val="0"/>
            <w:vAlign w:val="center"/>
          </w:tcPr>
          <w:p w14:paraId="12454B7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1.未取得农药登记证的产品为卫生用农药；</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2.及时改正；</w:t>
            </w:r>
          </w:p>
          <w:p w14:paraId="7D5794C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3.未造成危害后果。</w:t>
            </w:r>
          </w:p>
        </w:tc>
        <w:tc>
          <w:tcPr>
            <w:tcW w:w="3066" w:type="dxa"/>
            <w:shd w:val="clear" w:color="auto" w:fill="auto"/>
            <w:noWrap w:val="0"/>
            <w:vAlign w:val="center"/>
          </w:tcPr>
          <w:p w14:paraId="2D9B220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处5千元以下罚款</w:t>
            </w:r>
          </w:p>
        </w:tc>
        <w:tc>
          <w:tcPr>
            <w:tcW w:w="2545" w:type="dxa"/>
            <w:shd w:val="clear" w:color="auto" w:fill="auto"/>
            <w:noWrap w:val="0"/>
            <w:vAlign w:val="center"/>
          </w:tcPr>
          <w:p w14:paraId="1A054DE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【行政法规】《农药管理条例》第四十四条第二款 禁用的农药，未依法取得农药登记证而生产、进口的农药，以及未附具标签的农药，按照假农药处理。</w:t>
            </w:r>
          </w:p>
          <w:p w14:paraId="017851B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【行政法规】《农药管理条例》第五十五条第一款 农药经营者有下列行为之一的，由县级以上地方人民政府农业主管部门责令停止经营，没收违法所得、违法经营的农药和用于违法经营的工具、设备等，违法经营的农药货值金额不足1万元的，并处5000元以上5万元以下罚款，货值金额1万元以上的，并处货值金额5倍以上10倍以下罚款；构成犯罪的，依法追究刑事责任：</w:t>
            </w:r>
          </w:p>
          <w:p w14:paraId="2C8C3E1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（一）违反本条例规定，未取得农药经营许可证经营农药；</w:t>
            </w:r>
          </w:p>
          <w:p w14:paraId="7048B8A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（二）经营假农药；</w:t>
            </w:r>
          </w:p>
          <w:p w14:paraId="6CF861F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（三）在农药中添加物质。</w:t>
            </w:r>
          </w:p>
        </w:tc>
        <w:tc>
          <w:tcPr>
            <w:tcW w:w="2225" w:type="dxa"/>
            <w:shd w:val="clear" w:color="auto" w:fill="auto"/>
            <w:noWrap w:val="0"/>
            <w:vAlign w:val="center"/>
          </w:tcPr>
          <w:p w14:paraId="41885B4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55040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13" w:hRule="atLeast"/>
          <w:jc w:val="center"/>
        </w:trPr>
        <w:tc>
          <w:tcPr>
            <w:tcW w:w="815" w:type="dxa"/>
            <w:noWrap w:val="0"/>
            <w:vAlign w:val="center"/>
          </w:tcPr>
          <w:p w14:paraId="5192D3D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44BE6F1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农药经营者经营劣质农药的</w:t>
            </w:r>
          </w:p>
        </w:tc>
        <w:tc>
          <w:tcPr>
            <w:tcW w:w="3711" w:type="dxa"/>
            <w:shd w:val="clear" w:color="auto" w:fill="auto"/>
            <w:noWrap w:val="0"/>
            <w:vAlign w:val="center"/>
          </w:tcPr>
          <w:p w14:paraId="455357F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1.履行了查验义务；</w:t>
            </w:r>
          </w:p>
          <w:p w14:paraId="64EC953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2.具有相关进、销台账；</w:t>
            </w:r>
          </w:p>
          <w:p w14:paraId="18F9E7E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3.违法经营的农药货值金额不足1万元；</w:t>
            </w:r>
          </w:p>
          <w:p w14:paraId="17914EC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4.危害后果轻微。</w:t>
            </w:r>
          </w:p>
        </w:tc>
        <w:tc>
          <w:tcPr>
            <w:tcW w:w="3066" w:type="dxa"/>
            <w:shd w:val="clear" w:color="auto" w:fill="auto"/>
            <w:noWrap w:val="0"/>
            <w:vAlign w:val="center"/>
          </w:tcPr>
          <w:p w14:paraId="797A2FD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没收违法所得、违法经营的农药，处2千元以下罚款</w:t>
            </w:r>
          </w:p>
        </w:tc>
        <w:tc>
          <w:tcPr>
            <w:tcW w:w="2545" w:type="dxa"/>
            <w:shd w:val="clear" w:color="auto" w:fill="auto"/>
            <w:noWrap w:val="0"/>
            <w:vAlign w:val="center"/>
          </w:tcPr>
          <w:p w14:paraId="0F2028D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【行政法规】《农药管理条例》第二十八条第一款 农药经营者不得加工、分装农药，不得在农药中添加任何物质，不得采购、销售包装和标签不符合规定，未附具产品质量检验合格证，未取得有关许可证明文件的农药。</w:t>
            </w:r>
          </w:p>
          <w:p w14:paraId="2F09322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【行政法规】《农药管理条例》第五十六条 农药经营者经营劣质农药的，由县级以上地方人民政府农业主管部门责令停止经营，没收违法所得、违法经营的农药和用于违法经营的工具、设备等，违法经营的农药货值金额不足1万元的，并处2000元以上2万元以下罚款，货值金额1万元以上的，并处货值金额2倍以上5倍以下罚款；情节严重的，由发证机关吊销农药经营许可证；构成犯罪的，依法追究刑事责任。</w:t>
            </w:r>
          </w:p>
        </w:tc>
        <w:tc>
          <w:tcPr>
            <w:tcW w:w="2225" w:type="dxa"/>
            <w:shd w:val="clear" w:color="auto" w:fill="auto"/>
            <w:noWrap w:val="0"/>
            <w:vAlign w:val="center"/>
          </w:tcPr>
          <w:p w14:paraId="419CBFF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3E807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64" w:hRule="atLeast"/>
          <w:jc w:val="center"/>
        </w:trPr>
        <w:tc>
          <w:tcPr>
            <w:tcW w:w="815" w:type="dxa"/>
            <w:noWrap w:val="0"/>
            <w:vAlign w:val="center"/>
          </w:tcPr>
          <w:p w14:paraId="4835D131">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1532E57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农药经营者采购、销售未附具产品质量检验合格证或者包装、标签不符合规定的农药的</w:t>
            </w:r>
          </w:p>
        </w:tc>
        <w:tc>
          <w:tcPr>
            <w:tcW w:w="3711" w:type="dxa"/>
            <w:shd w:val="clear" w:color="auto" w:fill="auto"/>
            <w:noWrap w:val="0"/>
            <w:vAlign w:val="center"/>
          </w:tcPr>
          <w:p w14:paraId="2FCE334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7589439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2AABAB0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3066" w:type="dxa"/>
            <w:shd w:val="clear" w:color="auto" w:fill="auto"/>
            <w:noWrap w:val="0"/>
            <w:vAlign w:val="center"/>
          </w:tcPr>
          <w:p w14:paraId="76AE67B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没收违法所得和违法经营的农药，处5千元以下罚款</w:t>
            </w:r>
          </w:p>
        </w:tc>
        <w:tc>
          <w:tcPr>
            <w:tcW w:w="2545" w:type="dxa"/>
            <w:shd w:val="clear" w:color="auto" w:fill="auto"/>
            <w:noWrap w:val="0"/>
            <w:vAlign w:val="center"/>
          </w:tcPr>
          <w:p w14:paraId="0E63F1B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【行政法规】《农药管理条例》第二十六条第一款 农药经营者采购农药应当查验产品包装、标签、产品质量检验合格证以及有关许可证明文件，不得向未取得农药生产许可证的农药生产企业或者未取得农药经营许可证的其他农药经营者采购农药。</w:t>
            </w:r>
          </w:p>
          <w:p w14:paraId="401B576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【行政法规】《农药管理条例》第五十七条 农药经营者有下列行为之一的，由县级以上地方人民政府农业主管部门责令改正，没收违法所得和违法经营的农药，并处5000元以上5万元以下罚款；拒不改正或者情节严重的，由发证机关吊销农药经营许可证：</w:t>
            </w:r>
          </w:p>
          <w:p w14:paraId="12BA22E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（一）设立分支机构未依法变更农药经营许可证，或者未向分支机构所在地县级以上地方人民政府农业主管部门备案；</w:t>
            </w:r>
          </w:p>
          <w:p w14:paraId="45A01BD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（二）向未取得农药生产许可证的农药生产企业或者未取得农药经营许可证的其他农药经营者采购农药；</w:t>
            </w:r>
          </w:p>
          <w:p w14:paraId="74677E4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（三）采购、销售未附具产品质量检验合格证或者包装、标签不符合规定的农药；</w:t>
            </w:r>
          </w:p>
          <w:p w14:paraId="24AB621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（四）不停止销售依法应当召回的农药。</w:t>
            </w:r>
          </w:p>
        </w:tc>
        <w:tc>
          <w:tcPr>
            <w:tcW w:w="2225" w:type="dxa"/>
            <w:shd w:val="clear" w:color="auto" w:fill="auto"/>
            <w:noWrap w:val="0"/>
            <w:vAlign w:val="center"/>
          </w:tcPr>
          <w:p w14:paraId="46717A1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1015C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578" w:hRule="atLeast"/>
          <w:jc w:val="center"/>
        </w:trPr>
        <w:tc>
          <w:tcPr>
            <w:tcW w:w="815" w:type="dxa"/>
            <w:noWrap w:val="0"/>
            <w:vAlign w:val="center"/>
          </w:tcPr>
          <w:p w14:paraId="458698F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6B7FA23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农药经营者不停止销售依法应当召回的农药的</w:t>
            </w:r>
          </w:p>
        </w:tc>
        <w:tc>
          <w:tcPr>
            <w:tcW w:w="3711" w:type="dxa"/>
            <w:shd w:val="clear" w:color="auto" w:fill="auto"/>
            <w:noWrap w:val="0"/>
            <w:vAlign w:val="center"/>
          </w:tcPr>
          <w:p w14:paraId="3F66271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7C4FF17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2.及时召回；</w:t>
            </w:r>
          </w:p>
          <w:p w14:paraId="4122A3F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3066" w:type="dxa"/>
            <w:shd w:val="clear" w:color="auto" w:fill="auto"/>
            <w:noWrap w:val="0"/>
            <w:vAlign w:val="center"/>
          </w:tcPr>
          <w:p w14:paraId="548F57F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没收违法所得和违法经营的农药，处5千元以下罚款</w:t>
            </w:r>
          </w:p>
        </w:tc>
        <w:tc>
          <w:tcPr>
            <w:tcW w:w="2545" w:type="dxa"/>
            <w:shd w:val="clear" w:color="auto" w:fill="auto"/>
            <w:noWrap w:val="0"/>
            <w:vAlign w:val="center"/>
          </w:tcPr>
          <w:p w14:paraId="4F1CE46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【行政法规】《农药管理条例》第四十二条第二款 农药经营者发现其经营的农药有前款规定的情形的，应当立即停止销售，通知有关生产企业、供货人和购买人，向所在地农业主管部门报告，并记录停止销售和通知情况。</w:t>
            </w:r>
          </w:p>
          <w:p w14:paraId="40C5AC5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【行政法规】《农药管理条例》第五十七条 农药经营者有下列行为之一的，由县级以上地方人民政府农业主管部门责令改正，没收违法所得和违法经营的农药，并处5000元以上5万元以下罚款；拒不改正或者情节严重的，由发证机关吊销农药经营许可证：</w:t>
            </w:r>
          </w:p>
          <w:p w14:paraId="2869CE8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（一）设立分支机构未依法变更农药经营许可证，或者未向分支机构所在地县级以上地方人民政府农业主管部门备案；</w:t>
            </w:r>
          </w:p>
          <w:p w14:paraId="213417E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（二）向未取得农药生产许可证的农药生产企业或者未取得农药经营许可证的其他农药经营者采购农药；</w:t>
            </w:r>
          </w:p>
          <w:p w14:paraId="4BECACD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（三）采购、销售未附具产品质量检验合格证或者包装、标签不符合规定的农药；</w:t>
            </w:r>
          </w:p>
          <w:p w14:paraId="18E892C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（四）不停止销售依法应当召回的农药。</w:t>
            </w:r>
          </w:p>
        </w:tc>
        <w:tc>
          <w:tcPr>
            <w:tcW w:w="2225" w:type="dxa"/>
            <w:shd w:val="clear" w:color="auto" w:fill="auto"/>
            <w:noWrap w:val="0"/>
            <w:vAlign w:val="center"/>
          </w:tcPr>
          <w:p w14:paraId="6154919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7C494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658" w:hRule="atLeast"/>
          <w:jc w:val="center"/>
        </w:trPr>
        <w:tc>
          <w:tcPr>
            <w:tcW w:w="815" w:type="dxa"/>
            <w:noWrap w:val="0"/>
            <w:vAlign w:val="center"/>
          </w:tcPr>
          <w:p w14:paraId="0FC7AB6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15A3E10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境外企业直接在中国销售农药的</w:t>
            </w:r>
          </w:p>
        </w:tc>
        <w:tc>
          <w:tcPr>
            <w:tcW w:w="3711" w:type="dxa"/>
            <w:shd w:val="clear" w:color="auto" w:fill="auto"/>
            <w:noWrap w:val="0"/>
            <w:vAlign w:val="center"/>
          </w:tcPr>
          <w:p w14:paraId="0B8B503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4BDEA87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2.违法经营的农药货值金额不足5万元；</w:t>
            </w:r>
          </w:p>
          <w:p w14:paraId="363E061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w:t>
            </w:r>
          </w:p>
          <w:p w14:paraId="7C4D43E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4.危害后果轻微。</w:t>
            </w:r>
          </w:p>
        </w:tc>
        <w:tc>
          <w:tcPr>
            <w:tcW w:w="3066" w:type="dxa"/>
            <w:shd w:val="clear" w:color="auto" w:fill="auto"/>
            <w:noWrap w:val="0"/>
            <w:vAlign w:val="center"/>
          </w:tcPr>
          <w:p w14:paraId="1A23306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没收违法所得、违法经营的农药和用于违法经营的工具、设备等，处5万元以下罚款</w:t>
            </w:r>
          </w:p>
        </w:tc>
        <w:tc>
          <w:tcPr>
            <w:tcW w:w="2545" w:type="dxa"/>
            <w:shd w:val="clear" w:color="auto" w:fill="auto"/>
            <w:noWrap w:val="0"/>
            <w:vAlign w:val="center"/>
          </w:tcPr>
          <w:p w14:paraId="56566FD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【行政法规】《农药管理条例》第二十九条第一款 境外企业不得直接在中国销售农药。境外企业在中国销售农药的，应当依法在中国设立销售机构或者委托符合条件的中国代理机构销售。</w:t>
            </w:r>
          </w:p>
          <w:p w14:paraId="77D23C6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【行政法规】《农药管理条例》第五十九条第一款 境外企业直接在中国销售农药的，由县级以上地方人民政府农业主管部门责令停止销售，没收违法所得、违法经营的农药和用于违法经营的工具、设备等，违法经营的农药货值金额不足5万元的，并处5万元以上50万元以下罚款，货值金额5万元以上的，并处货值金额10倍以上20倍以下罚款，由发证机关吊销农药登记证。</w:t>
            </w:r>
          </w:p>
        </w:tc>
        <w:tc>
          <w:tcPr>
            <w:tcW w:w="2225" w:type="dxa"/>
            <w:shd w:val="clear" w:color="auto" w:fill="auto"/>
            <w:noWrap w:val="0"/>
            <w:vAlign w:val="center"/>
          </w:tcPr>
          <w:p w14:paraId="409577D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7305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88" w:hRule="atLeast"/>
          <w:jc w:val="center"/>
        </w:trPr>
        <w:tc>
          <w:tcPr>
            <w:tcW w:w="815" w:type="dxa"/>
            <w:noWrap w:val="0"/>
            <w:vAlign w:val="center"/>
          </w:tcPr>
          <w:p w14:paraId="1406CA6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5C36D78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农药使用者不按照农药的标签标注的使用范围、使用方法和剂量、使用技术要求和注意事项、安全间隔期使用农药的</w:t>
            </w:r>
          </w:p>
        </w:tc>
        <w:tc>
          <w:tcPr>
            <w:tcW w:w="3711" w:type="dxa"/>
            <w:shd w:val="clear" w:color="auto" w:fill="auto"/>
            <w:noWrap w:val="0"/>
            <w:vAlign w:val="center"/>
          </w:tcPr>
          <w:p w14:paraId="03154ED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2FB19EF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7F0E996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3.未进行销售；</w:t>
            </w:r>
          </w:p>
          <w:p w14:paraId="6E5C353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4.未造成危害后果。</w:t>
            </w:r>
          </w:p>
        </w:tc>
        <w:tc>
          <w:tcPr>
            <w:tcW w:w="3066" w:type="dxa"/>
            <w:shd w:val="clear" w:color="auto" w:fill="auto"/>
            <w:noWrap w:val="0"/>
            <w:vAlign w:val="center"/>
          </w:tcPr>
          <w:p w14:paraId="0DB14CB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处5万元以下罚款</w:t>
            </w:r>
          </w:p>
        </w:tc>
        <w:tc>
          <w:tcPr>
            <w:tcW w:w="2545" w:type="dxa"/>
            <w:shd w:val="clear" w:color="auto" w:fill="auto"/>
            <w:noWrap w:val="0"/>
            <w:vAlign w:val="center"/>
          </w:tcPr>
          <w:p w14:paraId="50BC385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【行政法规】《农药管理条例》第三十四条第一款 农药使用者应当严格按照农药的标签标注的使用范围、使用方法和剂量、使用技术要求和注意事项使用农药，不得扩大使用范围、加大用药剂量或者改变使用方法。第三款标签标注安全间隔期的农药，在农产品收获前应当按照安全间隔期的要求停止使用。</w:t>
            </w:r>
          </w:p>
          <w:p w14:paraId="0D317DF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【行政法规】《农药管理条例》第六十条第一款 农药使用者有下列行为之一的，由县级人民政府农业主管部门责令改正，农药使用者为农产品生产企业、食品和食用农产品仓储企业、专业化病虫害防治服务组织和从事农产品生产的农民专业合作社等单位的，处5万元以上10万元以下罚款，农药使用者为个人的，处1万元以下罚款；构成犯罪的，依法追究刑事责任：</w:t>
            </w:r>
          </w:p>
          <w:p w14:paraId="36548C9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（一）不按照农药的标签标注的使用范围、使用方法和剂量、使用技术要求和注意事项、安全间隔期使用农药；</w:t>
            </w:r>
          </w:p>
          <w:p w14:paraId="563F76E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（二）使用禁用的农药；</w:t>
            </w:r>
          </w:p>
          <w:p w14:paraId="0EACA4C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（三）将剧毒、高毒农药用于防治卫生害虫，用于蔬菜、瓜果、茶叶、菌类、中草药材生产或者用于水生植物的病虫害防治；</w:t>
            </w:r>
          </w:p>
          <w:p w14:paraId="5A31C23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（四）在饮用水水源保护区内使用农药；</w:t>
            </w:r>
          </w:p>
          <w:p w14:paraId="0E22E22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（五）使用农药毒鱼、虾、鸟、兽等；</w:t>
            </w:r>
          </w:p>
          <w:p w14:paraId="2F43C7A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（六）在饮用水水源保护区、河道内丢弃农药、农药包装物或者清洗施药器械。</w:t>
            </w:r>
          </w:p>
        </w:tc>
        <w:tc>
          <w:tcPr>
            <w:tcW w:w="2225" w:type="dxa"/>
            <w:shd w:val="clear" w:color="auto" w:fill="auto"/>
            <w:noWrap w:val="0"/>
            <w:vAlign w:val="center"/>
          </w:tcPr>
          <w:p w14:paraId="3C549ED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各市（区）农业农村局</w:t>
            </w:r>
          </w:p>
        </w:tc>
      </w:tr>
      <w:tr w14:paraId="3F677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620" w:hRule="atLeast"/>
          <w:jc w:val="center"/>
        </w:trPr>
        <w:tc>
          <w:tcPr>
            <w:tcW w:w="815" w:type="dxa"/>
            <w:noWrap w:val="0"/>
            <w:vAlign w:val="center"/>
          </w:tcPr>
          <w:p w14:paraId="678F8CE1">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552D9CF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销售的肥料产品有效成分或含量与登记批准的内容不符的</w:t>
            </w:r>
          </w:p>
        </w:tc>
        <w:tc>
          <w:tcPr>
            <w:tcW w:w="3711" w:type="dxa"/>
            <w:shd w:val="clear" w:color="auto" w:fill="auto"/>
            <w:noWrap w:val="0"/>
            <w:vAlign w:val="center"/>
          </w:tcPr>
          <w:p w14:paraId="2011672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1.履行了查验义务；</w:t>
            </w:r>
          </w:p>
          <w:p w14:paraId="118708F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2.具有相关进、销台账；</w:t>
            </w:r>
          </w:p>
          <w:p w14:paraId="2A7D138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3.销售的肥料产品货值金额不足1万元；</w:t>
            </w:r>
          </w:p>
          <w:p w14:paraId="1105958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4.危害后果轻微。</w:t>
            </w:r>
          </w:p>
        </w:tc>
        <w:tc>
          <w:tcPr>
            <w:tcW w:w="3066" w:type="dxa"/>
            <w:shd w:val="clear" w:color="auto" w:fill="auto"/>
            <w:noWrap w:val="0"/>
            <w:vAlign w:val="center"/>
          </w:tcPr>
          <w:p w14:paraId="2A2CCCB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处1万元以下罚款</w:t>
            </w:r>
          </w:p>
        </w:tc>
        <w:tc>
          <w:tcPr>
            <w:tcW w:w="2545" w:type="dxa"/>
            <w:shd w:val="clear" w:color="auto" w:fill="auto"/>
            <w:noWrap w:val="0"/>
            <w:vAlign w:val="center"/>
          </w:tcPr>
          <w:p w14:paraId="2CA7B85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【部门规章】《肥料登记管理办法》第二十二条第一款 肥料产品包装应有标签、说明书和产品质量检验合格证。标签和使用说明书应当使用中文，并符合下列要求： </w:t>
            </w:r>
          </w:p>
          <w:p w14:paraId="338AFDE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（一）标明产品名称、生产企业名称和地址； </w:t>
            </w:r>
          </w:p>
          <w:p w14:paraId="6FEBE6C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（二）标明肥料登记证号、产品标准号、有效成分 名称和含量、净重、生产日期及质量保证期； </w:t>
            </w:r>
          </w:p>
          <w:p w14:paraId="76F589F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（三）标明产品适用作物、适用区域、使用方法和注意事项； </w:t>
            </w:r>
          </w:p>
          <w:p w14:paraId="47C412B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（四）产品名称和推荐适用作物、区域应与登记批准的一致。</w:t>
            </w:r>
          </w:p>
          <w:p w14:paraId="00E8B12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【部门规章】《肥料登记管理办法》第二十六条 有下列情形之一的，由县级以上农业农村主管部门给予警告，并处违法所得3倍以下罚款，但最高不得超过30000元； 没有违法所得的，处10000元以下罚款： </w:t>
            </w:r>
          </w:p>
          <w:p w14:paraId="59F85E9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（一）生产、销售未取得登记证的肥料产品； </w:t>
            </w:r>
          </w:p>
          <w:p w14:paraId="367EB9C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（二）假冒、伪造肥料登记证、登记证号的； </w:t>
            </w:r>
          </w:p>
          <w:p w14:paraId="63645F8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 xml:space="preserve">（三）生产、销售的肥料产品有效成分或含量与登记批准的内容不符的。 </w:t>
            </w:r>
          </w:p>
        </w:tc>
        <w:tc>
          <w:tcPr>
            <w:tcW w:w="2225" w:type="dxa"/>
            <w:shd w:val="clear" w:color="auto" w:fill="auto"/>
            <w:noWrap w:val="0"/>
            <w:vAlign w:val="center"/>
          </w:tcPr>
          <w:p w14:paraId="427DFBD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3981D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49" w:hRule="atLeast"/>
          <w:jc w:val="center"/>
        </w:trPr>
        <w:tc>
          <w:tcPr>
            <w:tcW w:w="815" w:type="dxa"/>
            <w:noWrap w:val="0"/>
            <w:vAlign w:val="center"/>
          </w:tcPr>
          <w:p w14:paraId="493EC0AB">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0C03354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肥料生产经营者生产、销售的肥料包装上未附标签或者擅自修改标签内容的</w:t>
            </w:r>
          </w:p>
        </w:tc>
        <w:tc>
          <w:tcPr>
            <w:tcW w:w="3711" w:type="dxa"/>
            <w:shd w:val="clear" w:color="auto" w:fill="auto"/>
            <w:noWrap w:val="0"/>
            <w:vAlign w:val="center"/>
          </w:tcPr>
          <w:p w14:paraId="268A7ED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32CD9B6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1986F5F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3066" w:type="dxa"/>
            <w:shd w:val="clear" w:color="auto" w:fill="auto"/>
            <w:noWrap w:val="0"/>
            <w:vAlign w:val="center"/>
          </w:tcPr>
          <w:p w14:paraId="445AEFC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处1万元以下罚款</w:t>
            </w:r>
          </w:p>
        </w:tc>
        <w:tc>
          <w:tcPr>
            <w:tcW w:w="2545" w:type="dxa"/>
            <w:shd w:val="clear" w:color="auto" w:fill="auto"/>
            <w:noWrap w:val="0"/>
            <w:vAlign w:val="center"/>
          </w:tcPr>
          <w:p w14:paraId="1EE8CAA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【部门规章】《肥料登记管理办法》第二十二条　肥料产品包装应有标签、说明书和产品质量检验合格证。标签和使用说明书应当使用中文，并符合下列要求： </w:t>
            </w:r>
          </w:p>
          <w:p w14:paraId="16305B4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（一）标明产品名称、生产企业名称和地址； </w:t>
            </w:r>
          </w:p>
          <w:p w14:paraId="529B444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（二）标明肥料登记证号、产品标准号、有效成分 名称和含量、净重、生产日期及质量保证期； </w:t>
            </w:r>
          </w:p>
          <w:p w14:paraId="648C3EC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（三）标明产品适用作物、适用区域、使用方法和注意事项； </w:t>
            </w:r>
          </w:p>
          <w:p w14:paraId="014701C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（四）产品名称和推荐适用作物、区域应与登记批准的一致； </w:t>
            </w:r>
          </w:p>
          <w:p w14:paraId="2A26012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禁止擅自修改经过登记批准的标签内容。</w:t>
            </w:r>
          </w:p>
          <w:p w14:paraId="158B0B3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【部门规章】《肥料登记管理办法》第二十七条 有下列情形之一的，由县级以上农业农村主管部门给予警告，并处违法所得3倍以下罚款，但最高不得超过 20000元； 没有违法所得的，处10000元以下罚款： </w:t>
            </w:r>
          </w:p>
          <w:p w14:paraId="1D58144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（一）转让肥料登记证或登记证号的； </w:t>
            </w:r>
          </w:p>
          <w:p w14:paraId="62DFABA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（二）登记证有效期满未经批准续展登记而继续生产该肥料产品的； </w:t>
            </w:r>
          </w:p>
          <w:p w14:paraId="50B524C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（三）生产、销售包装上未附标签、标签残缺不清或者擅自修改标签内容的。</w:t>
            </w:r>
          </w:p>
        </w:tc>
        <w:tc>
          <w:tcPr>
            <w:tcW w:w="2225" w:type="dxa"/>
            <w:shd w:val="clear" w:color="auto" w:fill="auto"/>
            <w:noWrap w:val="0"/>
            <w:vAlign w:val="center"/>
          </w:tcPr>
          <w:p w14:paraId="2F6966D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7B72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815" w:type="dxa"/>
            <w:noWrap w:val="0"/>
            <w:vAlign w:val="center"/>
          </w:tcPr>
          <w:p w14:paraId="48DB991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61B3040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经营假、劣种子的</w:t>
            </w:r>
          </w:p>
        </w:tc>
        <w:tc>
          <w:tcPr>
            <w:tcW w:w="3711" w:type="dxa"/>
            <w:shd w:val="clear" w:color="auto" w:fill="auto"/>
            <w:noWrap w:val="0"/>
            <w:vAlign w:val="center"/>
          </w:tcPr>
          <w:p w14:paraId="6229FB4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1.履行了查验义务；</w:t>
            </w:r>
          </w:p>
          <w:p w14:paraId="6FE3880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2.具有相关进、销台账；</w:t>
            </w:r>
          </w:p>
          <w:p w14:paraId="72226A3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3.违法经营的货值金额不足2万元；</w:t>
            </w:r>
          </w:p>
          <w:p w14:paraId="07489C3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4.未造成其他严重危害后果。</w:t>
            </w:r>
          </w:p>
        </w:tc>
        <w:tc>
          <w:tcPr>
            <w:tcW w:w="3066" w:type="dxa"/>
            <w:shd w:val="clear" w:color="auto" w:fill="auto"/>
            <w:noWrap w:val="0"/>
            <w:vAlign w:val="center"/>
          </w:tcPr>
          <w:p w14:paraId="3182703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没收违法所得和种子，处1万元以下罚款</w:t>
            </w:r>
          </w:p>
        </w:tc>
        <w:tc>
          <w:tcPr>
            <w:tcW w:w="2545" w:type="dxa"/>
            <w:shd w:val="clear" w:color="auto" w:fill="auto"/>
            <w:noWrap w:val="0"/>
            <w:vAlign w:val="center"/>
          </w:tcPr>
          <w:p w14:paraId="0145B18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【法律】《中华人民共和国种子法》第四十八条第一款 禁止生产经营假、劣种子。农业农村、林业草原主管部门和有关部门依法打击生产经营假、劣种子的违法行为，保护农民合法权益，维护公平竞争的市场秩序。</w:t>
            </w:r>
          </w:p>
          <w:p w14:paraId="55739A0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【法律】《中华人民共和国种子法》第七十四条第一款 违反本法第四十八条规定，生产经营假种子的，由县级以上人民政府农业农村、林业草原主管部门责令停止生产经营，没收违法所得和种子，吊销种子生产经营许可证；违法生产经营的货值金额不足二万元的，并处二万元以上二十万元以下罚款；货值金额二万元以上的，并处货值金额十倍以上二十倍以下罚款。</w:t>
            </w:r>
          </w:p>
          <w:p w14:paraId="4B7E5B9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【法律】《中华人民共和国种子法》第七十五条第一款 违反本法第四十八条规定，生产经营劣种子的，由县级以上人民政府农业农村、林业草原主管部门责令停止生产经营，没收违法所得和种子；违法生产经营的货值金额不足二万元的，并处一万元以上十万元以下罚款；货值金额二万元以上的，并处货值金额五倍以上十倍以下罚款；情节严重的，吊销种子生产经营许可证。</w:t>
            </w:r>
          </w:p>
        </w:tc>
        <w:tc>
          <w:tcPr>
            <w:tcW w:w="2225" w:type="dxa"/>
            <w:shd w:val="clear" w:color="auto" w:fill="auto"/>
            <w:noWrap w:val="0"/>
            <w:vAlign w:val="center"/>
          </w:tcPr>
          <w:p w14:paraId="67EB347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23AC5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815" w:type="dxa"/>
            <w:noWrap w:val="0"/>
            <w:vAlign w:val="center"/>
          </w:tcPr>
          <w:p w14:paraId="5B35DB8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673720A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经营应当审定未经审定的鲜食、爆裂玉米的</w:t>
            </w:r>
          </w:p>
        </w:tc>
        <w:tc>
          <w:tcPr>
            <w:tcW w:w="3711" w:type="dxa"/>
            <w:shd w:val="clear" w:color="auto" w:fill="auto"/>
            <w:noWrap w:val="0"/>
            <w:vAlign w:val="center"/>
          </w:tcPr>
          <w:p w14:paraId="7F8FE62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15C0DE1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7158ED0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3066" w:type="dxa"/>
            <w:shd w:val="clear" w:color="auto" w:fill="auto"/>
            <w:noWrap w:val="0"/>
            <w:vAlign w:val="center"/>
          </w:tcPr>
          <w:p w14:paraId="148FD99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处2万元以下罚款</w:t>
            </w:r>
          </w:p>
        </w:tc>
        <w:tc>
          <w:tcPr>
            <w:tcW w:w="2545" w:type="dxa"/>
            <w:shd w:val="clear" w:color="auto" w:fill="auto"/>
            <w:noWrap w:val="0"/>
            <w:vAlign w:val="center"/>
          </w:tcPr>
          <w:p w14:paraId="605A251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【法律】《中华人民共和国种子法》第九十二条第一款第(三)项规定:“主要农作物是指稻、小麦、玉米、棉花、大豆。”  </w:t>
            </w:r>
          </w:p>
          <w:p w14:paraId="3AEC777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【法律】《中华人民共和国种子法》第十五条第一款 违反本法第四十八条规定，生产经营劣种子的，由县级以上人民政府农业农村、林业草原主管部门责令停止生产经营，没收违法所得和种子；违法生产经营的货值金额不足二万元的，并处一万元以上十万元以下罚款；货值金额二万元以上的，并处货值金额五倍以上十倍以下罚款；情节严重的，吊销种子生产经营许可证。【法律】《中华人民共和国种子法》第二十三条第一款规定:“应当审定的农作物品种未经审定的。不得发布广告、推广、销售。”  </w:t>
            </w:r>
          </w:p>
          <w:p w14:paraId="69936AB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【法律】《中华人民共和国种子法》第七十七条 违反本法第二十一条、第二十二条、第二十三条规定，有下列行为之一的，由县级以上人民政府农业农村、林业草原主管部门责令停止违法行为，没收违法所得和种子，并处二万元以上二十万元以下罚款：</w:t>
            </w:r>
          </w:p>
          <w:p w14:paraId="4428B70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（一）对应当审定未经审定的农作物品种进行推广、销售的；</w:t>
            </w:r>
          </w:p>
          <w:p w14:paraId="06ADC5D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（二）作为良种推广、销售应当审定未经审定的林木品种的；</w:t>
            </w:r>
          </w:p>
          <w:p w14:paraId="5EECFD8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（三）推广、销售应当停止推广、销售的农作物品种或者林木良种的；</w:t>
            </w:r>
          </w:p>
          <w:p w14:paraId="0DE79D1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（四）对应当登记未经登记的农作物品种进行推广，或者以登记品种的名义进行销售的；</w:t>
            </w:r>
          </w:p>
          <w:p w14:paraId="581A29C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（五）对已撤销登记的农作物品种进行推广，或者以登记品种的名义进行销售的。</w:t>
            </w:r>
          </w:p>
          <w:p w14:paraId="2FDDE15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违反本法第二十三条、第四十一条规定，对应当审定未经审定或者应当登记未经登记的农作物品种发布广告，或者广告中有关品种的主要性状描述的内容与审定、登记公告不一致的，依照《中华人民共和国广告法》的有关规定追究法律责任。</w:t>
            </w:r>
          </w:p>
        </w:tc>
        <w:tc>
          <w:tcPr>
            <w:tcW w:w="2225" w:type="dxa"/>
            <w:shd w:val="clear" w:color="auto" w:fill="auto"/>
            <w:noWrap w:val="0"/>
            <w:vAlign w:val="center"/>
          </w:tcPr>
          <w:p w14:paraId="32701E9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11DB2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98" w:hRule="atLeast"/>
          <w:jc w:val="center"/>
        </w:trPr>
        <w:tc>
          <w:tcPr>
            <w:tcW w:w="815" w:type="dxa"/>
            <w:noWrap w:val="0"/>
            <w:vAlign w:val="center"/>
          </w:tcPr>
          <w:p w14:paraId="13682AFE">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38FD2A2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销售的非主要农作物种子没有使用说明或者标签内容不符合规定的</w:t>
            </w:r>
          </w:p>
        </w:tc>
        <w:tc>
          <w:tcPr>
            <w:tcW w:w="3711" w:type="dxa"/>
            <w:shd w:val="clear" w:color="auto" w:fill="auto"/>
            <w:noWrap w:val="0"/>
            <w:vAlign w:val="center"/>
          </w:tcPr>
          <w:p w14:paraId="72FD57B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5578CC1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2F86EDA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3066" w:type="dxa"/>
            <w:shd w:val="clear" w:color="auto" w:fill="auto"/>
            <w:noWrap w:val="0"/>
            <w:vAlign w:val="center"/>
          </w:tcPr>
          <w:p w14:paraId="0F9BF8F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处2千元以下罚款</w:t>
            </w:r>
          </w:p>
        </w:tc>
        <w:tc>
          <w:tcPr>
            <w:tcW w:w="2545" w:type="dxa"/>
            <w:shd w:val="clear" w:color="auto" w:fill="auto"/>
            <w:noWrap w:val="0"/>
            <w:vAlign w:val="center"/>
          </w:tcPr>
          <w:p w14:paraId="362666F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【法律】《中华人民共和国种子法》第四十条第一款、第二款 销售的种子应当符合国家或者行业标准，附有标签和使用说明。标签和使用说明标注的内容应当与销售的种子相符。种子生产经营者对标注内容的真实性和种子质量负责。</w:t>
            </w:r>
          </w:p>
          <w:p w14:paraId="451F356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标签应当标注种子类别、品种名称、品种审定或者登记编号、品种适宜种植区域及季节、生产经营者及注册地、质量指标、检疫证明编号、种子生产经营许可证编号和信息代码，以及国务院农业农村、林业草原主管部门规定的其他事项。</w:t>
            </w:r>
          </w:p>
          <w:p w14:paraId="6CBD61A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【法律】《中华人民共和国种子法》第七十九条 违反本法第三十六条、第三十八条、第三十九条、第四十条规定，有下列行为之一的，由县级以上人民政府农业农村、林业草原主管部门责令改正，处二千元以上二万元以下罚款：</w:t>
            </w:r>
          </w:p>
          <w:p w14:paraId="7622BF8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（一）销售的种子应当包装而没有包装的；</w:t>
            </w:r>
          </w:p>
          <w:p w14:paraId="27460BD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（二）销售的种子没有使用说明或者标签内容不符合规定的；</w:t>
            </w:r>
          </w:p>
          <w:p w14:paraId="0703299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（三）涂改标签的；</w:t>
            </w:r>
          </w:p>
          <w:p w14:paraId="06B58E3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（四）未按规定建立、保存种子生产经营档案的；</w:t>
            </w:r>
          </w:p>
          <w:p w14:paraId="60EF9B9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（五）种子生产经营者在异地设立分支机构、专门经营不再分装的包装种子或者受委托生产、代销种子，未按规定备案的。</w:t>
            </w:r>
          </w:p>
        </w:tc>
        <w:tc>
          <w:tcPr>
            <w:tcW w:w="2225" w:type="dxa"/>
            <w:shd w:val="clear" w:color="auto" w:fill="auto"/>
            <w:noWrap w:val="0"/>
            <w:vAlign w:val="center"/>
          </w:tcPr>
          <w:p w14:paraId="6C2623F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15A8B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11" w:hRule="atLeast"/>
          <w:jc w:val="center"/>
        </w:trPr>
        <w:tc>
          <w:tcPr>
            <w:tcW w:w="815" w:type="dxa"/>
            <w:noWrap w:val="0"/>
            <w:vAlign w:val="center"/>
          </w:tcPr>
          <w:p w14:paraId="0833BDB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58F8B5F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无兽药经营许可证经营兽药的</w:t>
            </w:r>
          </w:p>
        </w:tc>
        <w:tc>
          <w:tcPr>
            <w:tcW w:w="3711" w:type="dxa"/>
            <w:shd w:val="clear" w:color="auto" w:fill="auto"/>
            <w:noWrap w:val="0"/>
            <w:vAlign w:val="center"/>
          </w:tcPr>
          <w:p w14:paraId="4555E9E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1.仅经营宠物用兽药；</w:t>
            </w:r>
          </w:p>
          <w:p w14:paraId="4879646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78E88BB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3.未造成危害后果。</w:t>
            </w:r>
          </w:p>
        </w:tc>
        <w:tc>
          <w:tcPr>
            <w:tcW w:w="3066" w:type="dxa"/>
            <w:shd w:val="clear" w:color="auto" w:fill="auto"/>
            <w:noWrap w:val="0"/>
            <w:vAlign w:val="center"/>
          </w:tcPr>
          <w:p w14:paraId="61C3764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没收经营的兽药和违法所得，处货值金额2倍以下罚款</w:t>
            </w:r>
          </w:p>
        </w:tc>
        <w:tc>
          <w:tcPr>
            <w:tcW w:w="2545" w:type="dxa"/>
            <w:shd w:val="clear" w:color="auto" w:fill="auto"/>
            <w:noWrap w:val="0"/>
            <w:vAlign w:val="center"/>
          </w:tcPr>
          <w:p w14:paraId="2E9556F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【行政法规】《兽药管理条例》第二十二条 经营兽药的企业，应当具备下列条件：</w:t>
            </w:r>
          </w:p>
          <w:p w14:paraId="1A5BF03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(一)与所经营的兽药相适应的兽药技术人员；</w:t>
            </w:r>
          </w:p>
          <w:p w14:paraId="305CF60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(二)与所经营的兽药相适应的营业场所、设备、仓库设施；</w:t>
            </w:r>
          </w:p>
          <w:p w14:paraId="5A78D37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(三)与所经营的兽药相适应的质量管理机构或者人员；</w:t>
            </w:r>
          </w:p>
          <w:p w14:paraId="72EE66D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(四)兽药经营质量管理规范规定的其他经营条件。</w:t>
            </w:r>
          </w:p>
          <w:p w14:paraId="455BBF1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符合前款规定条件的，申请人方可向市、县人民政府兽医行政管理部门提出申请，并附具符合前款规定条件的证明材料；经营兽用生物制品的，应当向省、自治区、直辖市人民政府兽医行政管理部门提出申请，并附具符合前款规定条件的证明材料。</w:t>
            </w:r>
          </w:p>
          <w:p w14:paraId="09F73E7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县级以上地方人民政府兽医行政管理部门，应当自收到申请之日起30个工作日内完成审查。审查合格的，发给兽药经营许可证；不合格的，应当书面通知申请人。</w:t>
            </w:r>
          </w:p>
          <w:p w14:paraId="0F00ABF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【行政法规】《兽药管理条例》第五十六条第一款 违反本条例规定，无兽药生产许可证、兽药经营许可证生产、经营兽药的，或者虽有兽药生产许可证、兽药经营许可证，生产、经营假、劣兽药的，或者兽药经营企业经营人用药品的，责令其停止生产、经营，没收用于违法生产的原料、辅料、包装材料及生产、经营的兽药和违法所得，并处违法生产、经营的兽药(包括已出售的和未出售的兽药，下同)货值金额2倍以上5倍以下罚款，货值金额无法查证核实的，处10万元以上20万元以下罚款；无兽药生产许可证生产兽药，情节严重的，没收其生产设备；生产、经营假、劣兽药，情节严重的，吊销兽药生产许可证、兽药经营许可证；构成犯罪的，依法追究刑事责任；给他人造成损失的，依法承担赔偿责任。生产、经营企业的主要负责人和直接负责的主管人员终身不得从事兽药的生产、经营活动。</w:t>
            </w:r>
          </w:p>
        </w:tc>
        <w:tc>
          <w:tcPr>
            <w:tcW w:w="2225" w:type="dxa"/>
            <w:shd w:val="clear" w:color="auto" w:fill="auto"/>
            <w:noWrap w:val="0"/>
            <w:vAlign w:val="center"/>
          </w:tcPr>
          <w:p w14:paraId="5B4CD64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2460C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24" w:hRule="atLeast"/>
          <w:jc w:val="center"/>
        </w:trPr>
        <w:tc>
          <w:tcPr>
            <w:tcW w:w="815" w:type="dxa"/>
            <w:noWrap w:val="0"/>
            <w:vAlign w:val="center"/>
          </w:tcPr>
          <w:p w14:paraId="263C674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3058296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经营劣兽药的</w:t>
            </w:r>
          </w:p>
        </w:tc>
        <w:tc>
          <w:tcPr>
            <w:tcW w:w="3711" w:type="dxa"/>
            <w:shd w:val="clear" w:color="auto" w:fill="auto"/>
            <w:noWrap w:val="0"/>
            <w:vAlign w:val="center"/>
          </w:tcPr>
          <w:p w14:paraId="776692B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1.履行了查验义务；</w:t>
            </w:r>
          </w:p>
          <w:p w14:paraId="284A80C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2.具有相关进、销台账；</w:t>
            </w:r>
          </w:p>
          <w:p w14:paraId="141B307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3.违法经营的兽药货值金额不足1万元；</w:t>
            </w:r>
          </w:p>
          <w:p w14:paraId="19EC5F2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4.危害后果轻微。</w:t>
            </w:r>
          </w:p>
        </w:tc>
        <w:tc>
          <w:tcPr>
            <w:tcW w:w="3066" w:type="dxa"/>
            <w:shd w:val="clear" w:color="auto" w:fill="auto"/>
            <w:noWrap w:val="0"/>
            <w:vAlign w:val="center"/>
          </w:tcPr>
          <w:p w14:paraId="31EB44C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没收经营的兽药和违法所得，处货值金额2倍以下罚款</w:t>
            </w:r>
          </w:p>
        </w:tc>
        <w:tc>
          <w:tcPr>
            <w:tcW w:w="2545" w:type="dxa"/>
            <w:shd w:val="clear" w:color="auto" w:fill="auto"/>
            <w:noWrap w:val="0"/>
            <w:vAlign w:val="center"/>
          </w:tcPr>
          <w:p w14:paraId="2FC6EDD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【行政法规】《兽药管理条例》第二十七条第三款 禁止兽药经营企业经营人用药品和假、劣兽药。</w:t>
            </w:r>
          </w:p>
          <w:p w14:paraId="0401976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【行政法规】《兽药管理条例》第五十六条第一款 违反本条例规定，无兽药生产许可证、兽药经营许可证生产、经营兽药的，或者虽有兽药生产许可证、兽药经营许可证，生产、经营假、劣兽药的，或者兽药经营企业经营人用药品的，责令其停止生产、经营，没收用于违法生产的原料、辅料、包装材料及生产、经营的兽药和违法所得，并处违法生产、经营的兽药(包括已出售的和未出售的兽药，下同)货值金额2倍以上5倍以下罚款，货值金额无法查证核实的，处10万元以上20万元以下罚款；无兽药生产许可证生产兽药，情节严重的，没收其生产设备；生产、经营假、劣兽药，情节严重的，吊销兽药生产许可证、兽药经营许可证；构成犯罪的，依法追究刑事责任；给他人造成损失的，依法承担赔偿责任。生产、经营企业的主要负责人和直接负责的主管人员终身不得从事兽药的生产、经营活动。</w:t>
            </w:r>
          </w:p>
        </w:tc>
        <w:tc>
          <w:tcPr>
            <w:tcW w:w="2225" w:type="dxa"/>
            <w:shd w:val="clear" w:color="auto" w:fill="auto"/>
            <w:noWrap w:val="0"/>
            <w:vAlign w:val="center"/>
          </w:tcPr>
          <w:p w14:paraId="3DDE25C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75615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68" w:hRule="atLeast"/>
          <w:jc w:val="center"/>
        </w:trPr>
        <w:tc>
          <w:tcPr>
            <w:tcW w:w="815" w:type="dxa"/>
            <w:noWrap w:val="0"/>
            <w:vAlign w:val="center"/>
          </w:tcPr>
          <w:p w14:paraId="7D3EDEEF">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173F52E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经营应当经审查批准而未经审查批准即生产、进口的兽药的</w:t>
            </w:r>
          </w:p>
        </w:tc>
        <w:tc>
          <w:tcPr>
            <w:tcW w:w="3711" w:type="dxa"/>
            <w:shd w:val="clear" w:color="auto" w:fill="auto"/>
            <w:noWrap w:val="0"/>
            <w:vAlign w:val="center"/>
          </w:tcPr>
          <w:p w14:paraId="5BCFD91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1.产品用于宠物，不用于食用动物；</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2.及时改正；</w:t>
            </w:r>
          </w:p>
          <w:p w14:paraId="2B1CC5B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3.未造成危害后果。</w:t>
            </w:r>
          </w:p>
        </w:tc>
        <w:tc>
          <w:tcPr>
            <w:tcW w:w="3066" w:type="dxa"/>
            <w:shd w:val="clear" w:color="auto" w:fill="auto"/>
            <w:noWrap w:val="0"/>
            <w:vAlign w:val="center"/>
          </w:tcPr>
          <w:p w14:paraId="6244166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没收经营的兽药和违法所得，处货值金额2倍以下罚款</w:t>
            </w:r>
          </w:p>
        </w:tc>
        <w:tc>
          <w:tcPr>
            <w:tcW w:w="2545" w:type="dxa"/>
            <w:shd w:val="clear" w:color="auto" w:fill="auto"/>
            <w:noWrap w:val="0"/>
            <w:vAlign w:val="center"/>
          </w:tcPr>
          <w:p w14:paraId="3E3DE74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【行政法规】《兽药管理条例》第二十七条第三款 禁止兽药经营企业经营人用药品和假、劣兽药。</w:t>
            </w:r>
          </w:p>
          <w:p w14:paraId="3BF6B78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【行政法规】《兽药管理条例》第四十七条第二款第二项 有下列情形之一的，按照假兽药处理：(二)依照本条例规定应当经审查批准而未经审查批准即生产、进口的，或者依照本条例规定应当经抽查检验、审查核对而未经抽查检验、审查核对即销售、进口的。</w:t>
            </w:r>
          </w:p>
          <w:p w14:paraId="7D7B61E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【行政法规】《兽药管理条例》第五十六条第一款 违反本条例规定，无兽药生产许可证、兽药经营许可证生产、经营兽药的，或者虽有兽药生产许可证、兽药经营许可证，生产、经营假、劣兽药的，或者兽药经营企业经营人用药品的，责令其停止生产、经营，没收用于违法生产的原料、辅料、包装材料及生产、经营的兽药和违法所得，并处违法生产、经营的兽药(包括已出售的和未出售的兽药，下同)货值金额2倍以上5倍以下罚款，货值金额无法查证核实的，处10万元以上20万元以下罚款；无兽药生产许可证生产兽药，情节严重的，没收其生产设备；生产、经营假、劣兽药，情节严重的，吊销兽药生产许可证、兽药经营许可证；构成犯罪的，依法追究刑事责任；给他人造成损失的，依法承担赔偿责任。生产、经营企业的主要负责人和直接负责的主管人员终身不得从事兽药的生产、经营活动。</w:t>
            </w:r>
          </w:p>
        </w:tc>
        <w:tc>
          <w:tcPr>
            <w:tcW w:w="2225" w:type="dxa"/>
            <w:shd w:val="clear" w:color="auto" w:fill="auto"/>
            <w:noWrap w:val="0"/>
            <w:vAlign w:val="center"/>
          </w:tcPr>
          <w:p w14:paraId="7FC7ECC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70C58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68" w:hRule="atLeast"/>
          <w:jc w:val="center"/>
        </w:trPr>
        <w:tc>
          <w:tcPr>
            <w:tcW w:w="815" w:type="dxa"/>
            <w:noWrap w:val="0"/>
            <w:vAlign w:val="center"/>
          </w:tcPr>
          <w:p w14:paraId="1C4B2076">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5865E6E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兽药使用单位使用劣兽药的</w:t>
            </w:r>
          </w:p>
        </w:tc>
        <w:tc>
          <w:tcPr>
            <w:tcW w:w="3711" w:type="dxa"/>
            <w:shd w:val="clear" w:color="auto" w:fill="auto"/>
            <w:noWrap w:val="0"/>
            <w:vAlign w:val="center"/>
          </w:tcPr>
          <w:p w14:paraId="0020D63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1.涉案劣兽药通过合法途径购买，通过外包装、药品性状等无法辨别为劣兽药；</w:t>
            </w:r>
          </w:p>
          <w:p w14:paraId="7830BD2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2.如实提供涉案劣兽药产品有效购买凭证等相关材料；</w:t>
            </w:r>
          </w:p>
          <w:p w14:paraId="276C6D7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w:t>
            </w:r>
          </w:p>
          <w:p w14:paraId="3D61346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4.危害后果轻微。</w:t>
            </w:r>
          </w:p>
        </w:tc>
        <w:tc>
          <w:tcPr>
            <w:tcW w:w="3066" w:type="dxa"/>
            <w:shd w:val="clear" w:color="auto" w:fill="auto"/>
            <w:noWrap w:val="0"/>
            <w:vAlign w:val="center"/>
          </w:tcPr>
          <w:p w14:paraId="555D47F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处1万元以下罚款</w:t>
            </w:r>
          </w:p>
        </w:tc>
        <w:tc>
          <w:tcPr>
            <w:tcW w:w="2545" w:type="dxa"/>
            <w:shd w:val="clear" w:color="auto" w:fill="auto"/>
            <w:noWrap w:val="0"/>
            <w:vAlign w:val="center"/>
          </w:tcPr>
          <w:p w14:paraId="5C26959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【行政法规】《兽药管理条例》第三十九条 禁止使用假、劣兽药以及国务院兽医行政管理部门规定禁止使用的药品和其他化合物。禁止使用的药品和其他化合物目录由国务院兽医行政管理部门制定公布。</w:t>
            </w:r>
          </w:p>
          <w:p w14:paraId="720633D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【行政法规】《兽药管理条例》第六十二条 违反本条例规定，未按照国家有关兽药安全使用规定使用兽药的、未建立用药记录或者记录不完整真实的，或者使用禁止使用的药品和其他化合物的，或者将人用药品用于动物的，责令其立即改正，并对饲喂了违禁药物及其他化合物的动物及其产品进行无害化处理；对违法单位处1万元以上5万元以下罚款；给他人造成损失的，依法承担赔偿责任。</w:t>
            </w:r>
          </w:p>
        </w:tc>
        <w:tc>
          <w:tcPr>
            <w:tcW w:w="2225" w:type="dxa"/>
            <w:shd w:val="clear" w:color="auto" w:fill="auto"/>
            <w:noWrap w:val="0"/>
            <w:vAlign w:val="center"/>
          </w:tcPr>
          <w:p w14:paraId="5B2B344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3CBC2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68" w:hRule="atLeast"/>
          <w:jc w:val="center"/>
        </w:trPr>
        <w:tc>
          <w:tcPr>
            <w:tcW w:w="815" w:type="dxa"/>
            <w:noWrap w:val="0"/>
            <w:vAlign w:val="center"/>
          </w:tcPr>
          <w:p w14:paraId="17C9F13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123AA4A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动物诊疗机构、动物园、科研机构将人用药用于非食用动物</w:t>
            </w:r>
          </w:p>
        </w:tc>
        <w:tc>
          <w:tcPr>
            <w:tcW w:w="3711" w:type="dxa"/>
            <w:shd w:val="clear" w:color="auto" w:fill="auto"/>
            <w:noWrap w:val="0"/>
            <w:vAlign w:val="center"/>
          </w:tcPr>
          <w:p w14:paraId="77E6BA2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1.动物诊疗机构将人用药品用于宠物，或者科研机构、动物园将人用药品用于科研、展示、演出、比赛等非食用的动物；</w:t>
            </w:r>
          </w:p>
          <w:p w14:paraId="71F85FE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2.因动物疾病治疗需要，在没有合法兽药的情况下使用《宠物临床急需使用的人用药品目录》以外的对症治疗人用药品；</w:t>
            </w:r>
          </w:p>
          <w:p w14:paraId="198040F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3.动物所有者对使用人用药品知情并同意；</w:t>
            </w:r>
          </w:p>
          <w:p w14:paraId="37C52F4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4.药品使用记录真实、完整；</w:t>
            </w:r>
          </w:p>
          <w:p w14:paraId="057348F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5.及时改正；</w:t>
            </w:r>
          </w:p>
          <w:p w14:paraId="384AE72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6.未造成危害后果。</w:t>
            </w:r>
          </w:p>
        </w:tc>
        <w:tc>
          <w:tcPr>
            <w:tcW w:w="3066" w:type="dxa"/>
            <w:shd w:val="clear" w:color="auto" w:fill="auto"/>
            <w:noWrap w:val="0"/>
            <w:vAlign w:val="center"/>
          </w:tcPr>
          <w:p w14:paraId="428074D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处1万元以下罚款</w:t>
            </w:r>
          </w:p>
        </w:tc>
        <w:tc>
          <w:tcPr>
            <w:tcW w:w="2545" w:type="dxa"/>
            <w:shd w:val="clear" w:color="auto" w:fill="auto"/>
            <w:noWrap w:val="0"/>
            <w:vAlign w:val="center"/>
          </w:tcPr>
          <w:p w14:paraId="463B6ED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【行政法规】《兽药管理条例》第四十一条第四款 禁止将人用药品用于动物。</w:t>
            </w:r>
          </w:p>
          <w:p w14:paraId="68EFACE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【行政法规】《兽药管理条例》第六十二条 违反本条例规定，未按照国家有关兽药安全使用规定使用兽药的、未建立用药记录或者记录不完整真实的，或者使用禁止使用的药品和其他化合物的，或者将人用药品用于动物的，责令其立即改正，并对饲喂了违禁药物及其他化合物的动物及其产品进行无害化处理；对违法单位处1万元以上5万元以下罚款；给他人造成损失的，依法承担赔偿责任。</w:t>
            </w:r>
          </w:p>
        </w:tc>
        <w:tc>
          <w:tcPr>
            <w:tcW w:w="2225" w:type="dxa"/>
            <w:shd w:val="clear" w:color="auto" w:fill="auto"/>
            <w:noWrap w:val="0"/>
            <w:vAlign w:val="center"/>
          </w:tcPr>
          <w:p w14:paraId="35AE911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59579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775" w:hRule="atLeast"/>
          <w:jc w:val="center"/>
        </w:trPr>
        <w:tc>
          <w:tcPr>
            <w:tcW w:w="815" w:type="dxa"/>
            <w:noWrap w:val="0"/>
            <w:vAlign w:val="center"/>
          </w:tcPr>
          <w:p w14:paraId="2F6A35D8">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51AA218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未取得生产许可证生产饲料、饲料添加剂的</w:t>
            </w:r>
          </w:p>
        </w:tc>
        <w:tc>
          <w:tcPr>
            <w:tcW w:w="3711" w:type="dxa"/>
            <w:shd w:val="clear" w:color="auto" w:fill="auto"/>
            <w:noWrap w:val="0"/>
            <w:vAlign w:val="center"/>
          </w:tcPr>
          <w:p w14:paraId="3CA27B9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1.立案前相关部门已受理相关许可申请或者许可证超过有效期限但未超过半年；</w:t>
            </w:r>
          </w:p>
          <w:p w14:paraId="32381EE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4F7B9F1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3066" w:type="dxa"/>
            <w:shd w:val="clear" w:color="auto" w:fill="auto"/>
            <w:noWrap w:val="0"/>
            <w:vAlign w:val="center"/>
          </w:tcPr>
          <w:p w14:paraId="6E686A6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处货值金额5倍以下罚款</w:t>
            </w:r>
          </w:p>
        </w:tc>
        <w:tc>
          <w:tcPr>
            <w:tcW w:w="2545" w:type="dxa"/>
            <w:shd w:val="clear" w:color="auto" w:fill="auto"/>
            <w:noWrap w:val="0"/>
            <w:vAlign w:val="center"/>
          </w:tcPr>
          <w:p w14:paraId="75C6AA2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【行政法规】《饲料和饲料添加剂管理条例》第十五条 申请从事饲料、饲料添加剂生产的 企业，申请人应当向省、自治区、直辖市人民政府饲料管理部门提出申请。省、自治区、直辖市人民政府饲料管理部门应当自受理申请之日起10个工作日内进行书面审查；审查合格的，组织进行现场审核，并根据审核结果在10个工作日内作出是否核发生产许可证的决定。</w:t>
            </w:r>
          </w:p>
          <w:p w14:paraId="1F7BB87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生产许可证有效期为5年。生产许可证有效期满需要继续生产饲料、饲料添加剂的，应当在有效期届满6个月前申请续展。</w:t>
            </w:r>
          </w:p>
          <w:p w14:paraId="792B357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【行政法规】《饲料和饲料添加剂管理条例》第三十八条第一款 未取得生产许可证生产饲料、饲料添加剂的，由县级以上地方人民政府饲料管理部门责令停止生产，没收违法所得、违法生产的产品和用于违法生产饲料的饲料原料、单一饲料、饲料添加剂、药物饲料添加剂、添加剂预混合饲料以及用于违法生产饲料添加剂的原料，违法生产的产品货值金额不足1万元的，并处1万元以上5万元以下罚款，货值金额1万元以上的，并处货值金额5倍以上10倍以下罚款；情节严重的，没收其生产设备，生产企业的主要负责人和直接负责的主管人员10年内不得从事饲料、饲料添加剂生产、经营活动。</w:t>
            </w:r>
          </w:p>
        </w:tc>
        <w:tc>
          <w:tcPr>
            <w:tcW w:w="2225" w:type="dxa"/>
            <w:shd w:val="clear" w:color="auto" w:fill="auto"/>
            <w:noWrap w:val="0"/>
            <w:vAlign w:val="center"/>
          </w:tcPr>
          <w:p w14:paraId="37AE2AC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20DC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517" w:hRule="atLeast"/>
          <w:jc w:val="center"/>
        </w:trPr>
        <w:tc>
          <w:tcPr>
            <w:tcW w:w="815" w:type="dxa"/>
            <w:noWrap w:val="0"/>
            <w:vAlign w:val="center"/>
          </w:tcPr>
          <w:p w14:paraId="34FAE18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03962D7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饲料、饲料添加剂经营者对饲料进行拆包、分装的</w:t>
            </w:r>
          </w:p>
        </w:tc>
        <w:tc>
          <w:tcPr>
            <w:tcW w:w="3711" w:type="dxa"/>
            <w:shd w:val="clear" w:color="auto" w:fill="auto"/>
            <w:noWrap w:val="0"/>
            <w:vAlign w:val="center"/>
          </w:tcPr>
          <w:p w14:paraId="7B9D8DC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62CB995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12D41CB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3066" w:type="dxa"/>
            <w:shd w:val="clear" w:color="auto" w:fill="auto"/>
            <w:noWrap w:val="0"/>
            <w:vAlign w:val="center"/>
          </w:tcPr>
          <w:p w14:paraId="68FD508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没收违法所得和违法经营的产品，处2千元以下罚款</w:t>
            </w:r>
          </w:p>
        </w:tc>
        <w:tc>
          <w:tcPr>
            <w:tcW w:w="2545" w:type="dxa"/>
            <w:shd w:val="clear" w:color="auto" w:fill="auto"/>
            <w:noWrap w:val="0"/>
            <w:vAlign w:val="center"/>
          </w:tcPr>
          <w:p w14:paraId="5CF0ADC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【行政法规】《饲料和饲料添加剂管理条例》第二十三条第二款 饲料、饲料添加剂经营者不得对饲料、饲料添加剂进行拆包、分装，不得对饲料、饲料添加剂进行再加工或者添加任何物质。</w:t>
            </w:r>
          </w:p>
          <w:p w14:paraId="4180C13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【行政法规】《饲料和饲料添加剂管理条例》第四十四条 饲料、饲料添加剂经营者有下列行为之一的，由县级人民政府饲料管理部门责令改正，没收违法所得和违法经营的产品，并处2000元以上1万元以下罚款：</w:t>
            </w:r>
          </w:p>
          <w:p w14:paraId="4E1047B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(一)对饲料、饲料添加剂进行拆包、分装的；</w:t>
            </w:r>
          </w:p>
          <w:p w14:paraId="2F082DE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(二)不依照本条例规定实行产品购销台账制度的；</w:t>
            </w:r>
          </w:p>
          <w:p w14:paraId="60C0131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(三)经营的饲料、饲料添加剂失效、霉变或者超过保质期的。</w:t>
            </w:r>
          </w:p>
        </w:tc>
        <w:tc>
          <w:tcPr>
            <w:tcW w:w="2225" w:type="dxa"/>
            <w:shd w:val="clear" w:color="auto" w:fill="auto"/>
            <w:noWrap w:val="0"/>
            <w:vAlign w:val="center"/>
          </w:tcPr>
          <w:p w14:paraId="78A1F34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各市（区）农业农村局</w:t>
            </w:r>
          </w:p>
        </w:tc>
      </w:tr>
      <w:tr w14:paraId="5D6D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510" w:hRule="atLeast"/>
          <w:jc w:val="center"/>
        </w:trPr>
        <w:tc>
          <w:tcPr>
            <w:tcW w:w="815" w:type="dxa"/>
            <w:noWrap w:val="0"/>
            <w:vAlign w:val="center"/>
          </w:tcPr>
          <w:p w14:paraId="0CBD4C6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05F7064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饲料、饲料添加剂经营者经营不符合产品质量标准的饲料、饲料添加剂的</w:t>
            </w:r>
          </w:p>
        </w:tc>
        <w:tc>
          <w:tcPr>
            <w:tcW w:w="3711" w:type="dxa"/>
            <w:shd w:val="clear" w:color="auto" w:fill="auto"/>
            <w:noWrap w:val="0"/>
            <w:vAlign w:val="center"/>
          </w:tcPr>
          <w:p w14:paraId="51D123D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1.履行了查验义务；</w:t>
            </w:r>
          </w:p>
          <w:p w14:paraId="74293E8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2.具有相关进、销台账；</w:t>
            </w:r>
          </w:p>
          <w:p w14:paraId="0BF4902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w:t>
            </w:r>
          </w:p>
          <w:p w14:paraId="2D71D1D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4.危害后果轻微。</w:t>
            </w:r>
          </w:p>
        </w:tc>
        <w:tc>
          <w:tcPr>
            <w:tcW w:w="3066" w:type="dxa"/>
            <w:shd w:val="clear" w:color="auto" w:fill="auto"/>
            <w:noWrap w:val="0"/>
            <w:vAlign w:val="center"/>
          </w:tcPr>
          <w:p w14:paraId="2B0264A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没收违法所得和违法经营的产品，处货值金额2倍以下罚款</w:t>
            </w:r>
          </w:p>
        </w:tc>
        <w:tc>
          <w:tcPr>
            <w:tcW w:w="2545" w:type="dxa"/>
            <w:shd w:val="clear" w:color="auto" w:fill="auto"/>
            <w:noWrap w:val="0"/>
            <w:vAlign w:val="center"/>
          </w:tcPr>
          <w:p w14:paraId="356C6DF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【行政法规】《饲料和饲料添加剂管理条例》第二十三条 饲料、饲料添加剂经营者进货时应当查验产品标签、产品质量检验合格证和相应的许可证明文件。</w:t>
            </w:r>
          </w:p>
          <w:p w14:paraId="68C61E5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饲料、饲料添加剂经营者不得对饲料、饲料添加剂进行拆包、分装，不得对饲料、饲料添加剂进行再加工或者添加任何物质。</w:t>
            </w:r>
          </w:p>
          <w:p w14:paraId="033983B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禁止经营用国务院农业行政主管部门公布的饲料原料目录、饲料添加剂品种目录和药物饲料添加剂品种目录以外的任何物质生产的饲料。</w:t>
            </w:r>
          </w:p>
          <w:p w14:paraId="5EA006A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饲料、饲料添加剂经营者应当建立产品购销台账，如实记录购销产品的名称、许可证明文件编号、规格、数量、保质期、生产企业名称或者供货者名称及其联系方式、购销时间等。购销台账保存期限不得少于2年。</w:t>
            </w:r>
          </w:p>
          <w:p w14:paraId="5946457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【行政法规】《饲料和饲料添加剂管理条例》第四十六条第一款 饲料、饲料添加剂生产企业、经营者有下列行为之一的，由县级以上地方人民政府饲料管理部门责令停止生产、经营，没收违法所得和违法生产、经营的产品，违法生产、经营的产品货值金额不足1万元的，并处2000元以上2万元以下罚款，货值金额1万元以上的，并处货值金额2倍以上5倍以下罚款；构成犯罪的，依法追究刑事责任：</w:t>
            </w:r>
          </w:p>
          <w:p w14:paraId="4E93BED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(一)在生产、经营过程中，以非饲料、非饲料添加剂冒充饲料、饲料添加剂或者以此种饲料、饲料添加剂冒充他种饲料、饲料添加剂的；</w:t>
            </w:r>
          </w:p>
          <w:p w14:paraId="7027631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(二)生产、经营无产品质量标准或者不符合产品质量标准的饲料、饲料添加剂的；</w:t>
            </w:r>
          </w:p>
          <w:p w14:paraId="76A2EBE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(三)生产、经营的饲料、饲料添加剂与标签标示的内容不一致的。</w:t>
            </w:r>
          </w:p>
        </w:tc>
        <w:tc>
          <w:tcPr>
            <w:tcW w:w="2225" w:type="dxa"/>
            <w:shd w:val="clear" w:color="auto" w:fill="auto"/>
            <w:noWrap w:val="0"/>
            <w:vAlign w:val="center"/>
          </w:tcPr>
          <w:p w14:paraId="348EBD7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35D9F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672" w:hRule="atLeast"/>
          <w:jc w:val="center"/>
        </w:trPr>
        <w:tc>
          <w:tcPr>
            <w:tcW w:w="815" w:type="dxa"/>
            <w:noWrap w:val="0"/>
            <w:vAlign w:val="center"/>
          </w:tcPr>
          <w:p w14:paraId="299569F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06565CD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饲料、饲料添加剂经营者经营的饲料、饲料添加剂与标签标示的内容不一致的</w:t>
            </w:r>
          </w:p>
        </w:tc>
        <w:tc>
          <w:tcPr>
            <w:tcW w:w="3711" w:type="dxa"/>
            <w:shd w:val="clear" w:color="auto" w:fill="auto"/>
            <w:noWrap w:val="0"/>
            <w:vAlign w:val="center"/>
          </w:tcPr>
          <w:p w14:paraId="76140C6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1.履行了查验义务；</w:t>
            </w:r>
          </w:p>
          <w:p w14:paraId="1478598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2.具有相关进、销台账；</w:t>
            </w:r>
          </w:p>
          <w:p w14:paraId="3E0EDED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w:t>
            </w:r>
          </w:p>
          <w:p w14:paraId="7729E4E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4.危害后果轻微。</w:t>
            </w:r>
          </w:p>
        </w:tc>
        <w:tc>
          <w:tcPr>
            <w:tcW w:w="3066" w:type="dxa"/>
            <w:shd w:val="clear" w:color="auto" w:fill="auto"/>
            <w:noWrap w:val="0"/>
            <w:vAlign w:val="center"/>
          </w:tcPr>
          <w:p w14:paraId="24D15DF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没收违法所得和违法经营的产品，处货值金额2倍以下罚款</w:t>
            </w:r>
          </w:p>
        </w:tc>
        <w:tc>
          <w:tcPr>
            <w:tcW w:w="2545" w:type="dxa"/>
            <w:shd w:val="clear" w:color="auto" w:fill="auto"/>
            <w:noWrap w:val="0"/>
            <w:vAlign w:val="center"/>
          </w:tcPr>
          <w:p w14:paraId="53055B8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【行政法规】《饲料和饲料添加剂管理条例》第二十三条 饲料、饲料添加剂经营者进货时应当查验产品标签、产品质量检验合格证和相应的许可证明文件。</w:t>
            </w:r>
          </w:p>
          <w:p w14:paraId="30CEBDE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饲料、饲料添加剂经营者不得对饲料、饲料添加剂进行拆包、分装，不得对饲料、饲料添加剂进行再加工或者添加任何物质。</w:t>
            </w:r>
          </w:p>
          <w:p w14:paraId="0132F0C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禁止经营用国务院农业行政主管部门公布的饲料原料目录、饲料添加剂品种目录和药物饲料添加剂品种目录以外的任何物质生产的饲料。</w:t>
            </w:r>
          </w:p>
          <w:p w14:paraId="679B29F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饲料、饲料添加剂经营者应当建立产品购销台账，如实记录购销产品的名称、许可证明文件编号、规格、数量、保质期、生产企业名称或者供货者名称及其联系方式、购销时间等。购销台账保存期限不得少于2年。</w:t>
            </w:r>
          </w:p>
          <w:p w14:paraId="47A75F3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【行政法规】《饲料和饲料添加剂管理条例》第四十六条第一款 饲料、饲料添加剂生产企业、经营者有下列行为之一的，由县级以上地方人民政府饲料管理部门责令停止生产、经营，没收违法所得和违法生产、经营的产品，违法生产、经营的产品货值金额不足1万元的，并处2000元以上2万元以下罚款，货值金额1万元以上的，并处货值金额2倍以上5倍以下罚款；构成犯罪的，依法追究刑事责任：</w:t>
            </w:r>
          </w:p>
          <w:p w14:paraId="1205AAE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(一)在生产、经营过程中，以非饲料、非饲料添加剂冒充饲料、饲料添加剂或者以此种饲料、饲料添加剂冒充他种饲料、饲料添加剂的；</w:t>
            </w:r>
          </w:p>
          <w:p w14:paraId="1EF94FB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(二)生产、经营无产品质量标准或者不符合产品质量标准的饲料、饲料添加剂的；</w:t>
            </w:r>
          </w:p>
          <w:p w14:paraId="0F8B0BD9">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(三)生产、经营的饲料、饲料添加剂与标签标示的内容不一致的。</w:t>
            </w:r>
          </w:p>
        </w:tc>
        <w:tc>
          <w:tcPr>
            <w:tcW w:w="2225" w:type="dxa"/>
            <w:shd w:val="clear" w:color="auto" w:fill="auto"/>
            <w:noWrap w:val="0"/>
            <w:vAlign w:val="center"/>
          </w:tcPr>
          <w:p w14:paraId="7C157F2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6F5B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73" w:hRule="atLeast"/>
          <w:jc w:val="center"/>
        </w:trPr>
        <w:tc>
          <w:tcPr>
            <w:tcW w:w="815" w:type="dxa"/>
            <w:noWrap w:val="0"/>
            <w:vAlign w:val="center"/>
          </w:tcPr>
          <w:p w14:paraId="15FF268C">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3B2BA52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转基因植物种子、种畜禽、水产苗种的生产、经营单位未按照规定制作、保存生产、经营档案的</w:t>
            </w:r>
          </w:p>
        </w:tc>
        <w:tc>
          <w:tcPr>
            <w:tcW w:w="3711" w:type="dxa"/>
            <w:shd w:val="clear" w:color="auto" w:fill="auto"/>
            <w:noWrap w:val="0"/>
            <w:vAlign w:val="center"/>
          </w:tcPr>
          <w:p w14:paraId="31F8B59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1B6C0CA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3C2D644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3066" w:type="dxa"/>
            <w:shd w:val="clear" w:color="auto" w:fill="auto"/>
            <w:noWrap w:val="0"/>
            <w:vAlign w:val="center"/>
          </w:tcPr>
          <w:p w14:paraId="7E45ABF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处1千元以下罚款</w:t>
            </w:r>
          </w:p>
        </w:tc>
        <w:tc>
          <w:tcPr>
            <w:tcW w:w="2545" w:type="dxa"/>
            <w:shd w:val="clear" w:color="auto" w:fill="auto"/>
            <w:noWrap w:val="0"/>
            <w:vAlign w:val="center"/>
          </w:tcPr>
          <w:p w14:paraId="2C7B957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【行政法规】《农业转基因生物安全管理条例》第二十条 生产转基因植物种子、种畜禽、水产苗种的单位和个人，应当建立生产档案，载明生产地点、基因及其来源、转基因的方法以及种子、种畜禽、水产苗种流向等内容。</w:t>
            </w:r>
          </w:p>
          <w:p w14:paraId="1629628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【行政法规】《农业转基因生物安全管理条例》第二十六条经营转基因植物种子、种畜禽、水产苗种的单位和个人，应当建立经营档案，载明种子、种畜禽、水产苗种的来源、贮存、运输和销售去向等内容。</w:t>
            </w:r>
          </w:p>
          <w:p w14:paraId="4AA8F56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【行政法规】《农业转基因生物安全管理条例》第四十七条 违反本条例规定，转基因植物种子、种畜禽、水产苗种的生产、经营单位和个人，未按照规定制作、保存生产、经营档案的，由县级以上人民政府农业行政主管部门依据职权，责令改正，处1000元以上1万元以下的罚款。</w:t>
            </w:r>
          </w:p>
        </w:tc>
        <w:tc>
          <w:tcPr>
            <w:tcW w:w="2225" w:type="dxa"/>
            <w:shd w:val="clear" w:color="auto" w:fill="auto"/>
            <w:noWrap w:val="0"/>
            <w:vAlign w:val="center"/>
          </w:tcPr>
          <w:p w14:paraId="5C90C80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282D5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jc w:val="center"/>
        </w:trPr>
        <w:tc>
          <w:tcPr>
            <w:tcW w:w="815" w:type="dxa"/>
            <w:noWrap w:val="0"/>
            <w:vAlign w:val="center"/>
          </w:tcPr>
          <w:p w14:paraId="01F2E6B7">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63D9666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冒用农产品质量标志的</w:t>
            </w:r>
          </w:p>
        </w:tc>
        <w:tc>
          <w:tcPr>
            <w:tcW w:w="3711" w:type="dxa"/>
            <w:shd w:val="clear" w:color="auto" w:fill="auto"/>
            <w:noWrap w:val="0"/>
            <w:vAlign w:val="center"/>
          </w:tcPr>
          <w:p w14:paraId="28E6E78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1.由于农产品生产企业合并、重组等原因，造成使用单位与标志持有者不一致；</w:t>
            </w:r>
          </w:p>
          <w:p w14:paraId="4E14AA9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7115FD7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3066" w:type="dxa"/>
            <w:shd w:val="clear" w:color="auto" w:fill="auto"/>
            <w:noWrap w:val="0"/>
            <w:vAlign w:val="center"/>
          </w:tcPr>
          <w:p w14:paraId="6405888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没收违法所得，处货值金额10倍以下罚款</w:t>
            </w:r>
          </w:p>
        </w:tc>
        <w:tc>
          <w:tcPr>
            <w:tcW w:w="2545" w:type="dxa"/>
            <w:shd w:val="clear" w:color="auto" w:fill="auto"/>
            <w:noWrap w:val="0"/>
            <w:vAlign w:val="center"/>
          </w:tcPr>
          <w:p w14:paraId="572139D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【法律】《中华人民共和国农产品质量安全法》第四十二条农产品质量符合国家规定的有关优质农产品标准的，农产品生产经营者可以申请使用农产品质量标志。禁止冒用农产品质量标志。</w:t>
            </w:r>
          </w:p>
          <w:p w14:paraId="2CA8AC9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国家加强地理标志农产品保护和管理。</w:t>
            </w:r>
          </w:p>
          <w:p w14:paraId="2B885AA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【法律】《中华人民共和国农产品质量安全法》第七十四条 农产品生产经营者冒用农产品质量标志，或者销售冒用农产品质量标志的农产品的，由县级以上地方人民政府农业农村主管部门按照职责责令改正，没收违法所得；违法生产经营的农产品货值金额不足五千元的，并处五千元以上五万元以下罚款，货值金额五千元以上的，并处货值金额十倍以上二十倍以下罚款。</w:t>
            </w:r>
          </w:p>
        </w:tc>
        <w:tc>
          <w:tcPr>
            <w:tcW w:w="2225" w:type="dxa"/>
            <w:shd w:val="clear" w:color="auto" w:fill="auto"/>
            <w:noWrap w:val="0"/>
            <w:vAlign w:val="center"/>
          </w:tcPr>
          <w:p w14:paraId="4A12C92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6C963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34" w:hRule="atLeast"/>
          <w:jc w:val="center"/>
        </w:trPr>
        <w:tc>
          <w:tcPr>
            <w:tcW w:w="815" w:type="dxa"/>
            <w:noWrap w:val="0"/>
            <w:vAlign w:val="center"/>
          </w:tcPr>
          <w:p w14:paraId="2E9CB901">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0B4A1AB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销售冒用农产品质量标志的农产品的</w:t>
            </w:r>
          </w:p>
        </w:tc>
        <w:tc>
          <w:tcPr>
            <w:tcW w:w="3711" w:type="dxa"/>
            <w:shd w:val="clear" w:color="auto" w:fill="auto"/>
            <w:noWrap w:val="0"/>
            <w:vAlign w:val="center"/>
          </w:tcPr>
          <w:p w14:paraId="2CF438C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1158A7D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260B3AE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3066" w:type="dxa"/>
            <w:shd w:val="clear" w:color="auto" w:fill="auto"/>
            <w:noWrap w:val="0"/>
            <w:vAlign w:val="center"/>
          </w:tcPr>
          <w:p w14:paraId="2582E05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没收违法所得，处货值金额10倍以下罚款</w:t>
            </w:r>
          </w:p>
        </w:tc>
        <w:tc>
          <w:tcPr>
            <w:tcW w:w="2545" w:type="dxa"/>
            <w:shd w:val="clear" w:color="auto" w:fill="auto"/>
            <w:noWrap w:val="0"/>
            <w:vAlign w:val="center"/>
          </w:tcPr>
          <w:p w14:paraId="6B55591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【法律】《中华人民共和国农产品质量安全法》第四十二条 农产品质量符合国家规定的有关优质农产品标准的，农产品生产经营者可以申请使用农产品质量标志。禁止冒用农产品质量标志。</w:t>
            </w:r>
          </w:p>
          <w:p w14:paraId="6093128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国家加强地理标志农产品保护和管理。</w:t>
            </w:r>
          </w:p>
          <w:p w14:paraId="5264E47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【法律】《中华人民共和国农产品质量安全法》第七十四条 农产品生产经营者冒用农产品质量标志，或者销售冒用农产品质量标志的农产品的，由县级以上地方人民政府农业农村主管部门按照职责责令改正，没收违法所得；违法生产经营的农产品货值金额不足五千元的，并处五千元以上五万元以下罚款，货值金额五千元以上的，并处货值金额十倍以上二十倍以下罚款。</w:t>
            </w:r>
          </w:p>
        </w:tc>
        <w:tc>
          <w:tcPr>
            <w:tcW w:w="2225" w:type="dxa"/>
            <w:shd w:val="clear" w:color="auto" w:fill="auto"/>
            <w:noWrap w:val="0"/>
            <w:vAlign w:val="center"/>
          </w:tcPr>
          <w:p w14:paraId="722CCA4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3C48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34" w:hRule="atLeast"/>
          <w:jc w:val="center"/>
        </w:trPr>
        <w:tc>
          <w:tcPr>
            <w:tcW w:w="815" w:type="dxa"/>
            <w:noWrap w:val="0"/>
            <w:vAlign w:val="center"/>
          </w:tcPr>
          <w:p w14:paraId="11112ED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090CDFE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超期或者超范围使用农产品质量认证认定标志的</w:t>
            </w:r>
          </w:p>
        </w:tc>
        <w:tc>
          <w:tcPr>
            <w:tcW w:w="3711" w:type="dxa"/>
            <w:shd w:val="clear" w:color="auto" w:fill="auto"/>
            <w:noWrap w:val="0"/>
            <w:vAlign w:val="center"/>
          </w:tcPr>
          <w:p w14:paraId="7EF9E6C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1.当事人已提交(续展)申报材料或超期使用农产品质量认证标志半年以内；</w:t>
            </w:r>
          </w:p>
          <w:p w14:paraId="16492F6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2D92C25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3066" w:type="dxa"/>
            <w:shd w:val="clear" w:color="auto" w:fill="auto"/>
            <w:noWrap w:val="0"/>
            <w:vAlign w:val="center"/>
          </w:tcPr>
          <w:p w14:paraId="37E5F47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没收违法所得，处5千元以下罚款</w:t>
            </w:r>
          </w:p>
        </w:tc>
        <w:tc>
          <w:tcPr>
            <w:tcW w:w="2545" w:type="dxa"/>
            <w:shd w:val="clear" w:color="auto" w:fill="auto"/>
            <w:noWrap w:val="0"/>
            <w:vAlign w:val="center"/>
          </w:tcPr>
          <w:p w14:paraId="4BE0F01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【地方法规】《江苏省农产品质量安全条例》第二十六条第二款 禁止伪造、冒用、转让、买卖、超期或者超范围使用农产品质量认证认定标志。</w:t>
            </w:r>
          </w:p>
          <w:p w14:paraId="392B0C1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【地方法规】《江苏省农产品质量安全条例》第四十四条 违反本条例第二十条第一款、第二十六条第二款规定，有下列行为之一的，由县级以上地方人民政府农业农村行政主管部门责令改正，没收违法所得，并处以五千元以上二万元以下罚款：</w:t>
            </w:r>
          </w:p>
          <w:p w14:paraId="05A39A3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（一）提供虚假的质量合格证明或者产地证明的；</w:t>
            </w:r>
          </w:p>
          <w:p w14:paraId="11D9868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（二）伪造、冒用、转让、买卖、超期或者超范围使用农产品质量认证认定标志的。</w:t>
            </w:r>
          </w:p>
        </w:tc>
        <w:tc>
          <w:tcPr>
            <w:tcW w:w="2225" w:type="dxa"/>
            <w:shd w:val="clear" w:color="auto" w:fill="auto"/>
            <w:noWrap w:val="0"/>
            <w:vAlign w:val="center"/>
          </w:tcPr>
          <w:p w14:paraId="19D5AF3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5C98C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51" w:hRule="atLeast"/>
          <w:jc w:val="center"/>
        </w:trPr>
        <w:tc>
          <w:tcPr>
            <w:tcW w:w="815" w:type="dxa"/>
            <w:noWrap w:val="0"/>
            <w:vAlign w:val="center"/>
          </w:tcPr>
          <w:p w14:paraId="0EA0F7E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562EEB2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无证经营水产苗种的</w:t>
            </w:r>
          </w:p>
        </w:tc>
        <w:tc>
          <w:tcPr>
            <w:tcW w:w="3711" w:type="dxa"/>
            <w:shd w:val="clear" w:color="auto" w:fill="auto"/>
            <w:noWrap w:val="0"/>
            <w:vAlign w:val="center"/>
          </w:tcPr>
          <w:p w14:paraId="518D9D0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296AE5D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2.苗种符合质量标准；</w:t>
            </w:r>
          </w:p>
          <w:p w14:paraId="376AFB7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w:t>
            </w:r>
          </w:p>
          <w:p w14:paraId="25471B6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4.危害后果轻微。</w:t>
            </w:r>
          </w:p>
        </w:tc>
        <w:tc>
          <w:tcPr>
            <w:tcW w:w="3066" w:type="dxa"/>
            <w:shd w:val="clear" w:color="auto" w:fill="auto"/>
            <w:noWrap w:val="0"/>
            <w:vAlign w:val="center"/>
          </w:tcPr>
          <w:p w14:paraId="6084DB2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没有苗种和违法所得，处1千元以下罚款</w:t>
            </w:r>
          </w:p>
        </w:tc>
        <w:tc>
          <w:tcPr>
            <w:tcW w:w="2545" w:type="dxa"/>
            <w:shd w:val="clear" w:color="auto" w:fill="auto"/>
            <w:noWrap w:val="0"/>
            <w:vAlign w:val="center"/>
          </w:tcPr>
          <w:p w14:paraId="37EB852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【地方法规】《江苏省渔业管理条例》第七条 省人民政府渔业行政主管部门应当根据生产发展需要，对全省水产苗种生产体系建设统一规划。水产苗种生产实行生产许可证制度。但是，渔业生产者自育、自用水产苗种的除外。</w:t>
            </w:r>
          </w:p>
          <w:p w14:paraId="12C4143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申领《水产苗种生产许可证》必须具备下列条件：</w:t>
            </w:r>
          </w:p>
          <w:p w14:paraId="265DA77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（一）有固定的生产场地，水源充足，水质符合渔业用水标准；</w:t>
            </w:r>
          </w:p>
          <w:p w14:paraId="3918A46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（二）生产条件和设施符合水产苗种生产技术操作规程的要求；</w:t>
            </w:r>
          </w:p>
          <w:p w14:paraId="205433F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（三）有与水产苗种生产质量检验相适应的专业技术人员；</w:t>
            </w:r>
          </w:p>
          <w:p w14:paraId="4C33050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（四）繁殖用亲体来源于原种场、良种场，符合质量标准，群体达到一定数量。</w:t>
            </w:r>
          </w:p>
          <w:p w14:paraId="342A3BF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《水产苗种生产许可证》及其申领表由省渔业行政主管部门统一印制。</w:t>
            </w:r>
          </w:p>
          <w:p w14:paraId="31055E9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【地方法规】《江苏省渔业管理条例》第三十八条第一款 违反本条例规定，无证经营水产苗种的，由县级以上地方人民政府渔业行政主管部门责令停止经营，没收苗种和违法所得，并可以处以一千元以上五万元以下的罚款。</w:t>
            </w:r>
          </w:p>
        </w:tc>
        <w:tc>
          <w:tcPr>
            <w:tcW w:w="2225" w:type="dxa"/>
            <w:shd w:val="clear" w:color="auto" w:fill="auto"/>
            <w:noWrap w:val="0"/>
            <w:vAlign w:val="center"/>
          </w:tcPr>
          <w:p w14:paraId="0760708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0E6D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14" w:hRule="atLeast"/>
          <w:jc w:val="center"/>
        </w:trPr>
        <w:tc>
          <w:tcPr>
            <w:tcW w:w="815" w:type="dxa"/>
            <w:noWrap w:val="0"/>
            <w:vAlign w:val="center"/>
          </w:tcPr>
          <w:p w14:paraId="0D8C3C2C">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63E2658A">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经营未经审定的水产苗种的</w:t>
            </w:r>
          </w:p>
        </w:tc>
        <w:tc>
          <w:tcPr>
            <w:tcW w:w="3711" w:type="dxa"/>
            <w:shd w:val="clear" w:color="auto" w:fill="auto"/>
            <w:noWrap w:val="0"/>
            <w:vAlign w:val="center"/>
          </w:tcPr>
          <w:p w14:paraId="5538D69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7DB83CB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2.未经审定的苗种尚未出售；</w:t>
            </w:r>
          </w:p>
          <w:p w14:paraId="73B6BA6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3.及时改正，主动消除或者减轻违法行为危害后果；</w:t>
            </w:r>
          </w:p>
          <w:p w14:paraId="1A01736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4.未造成其他严重危害后果。</w:t>
            </w:r>
          </w:p>
        </w:tc>
        <w:tc>
          <w:tcPr>
            <w:tcW w:w="3066" w:type="dxa"/>
            <w:shd w:val="clear" w:color="auto" w:fill="auto"/>
            <w:noWrap w:val="0"/>
            <w:vAlign w:val="center"/>
          </w:tcPr>
          <w:p w14:paraId="0759E10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没收违法所得，处1万元以下罚款</w:t>
            </w:r>
          </w:p>
        </w:tc>
        <w:tc>
          <w:tcPr>
            <w:tcW w:w="2545" w:type="dxa"/>
            <w:shd w:val="clear" w:color="auto" w:fill="auto"/>
            <w:noWrap w:val="0"/>
            <w:vAlign w:val="center"/>
          </w:tcPr>
          <w:p w14:paraId="56F150D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【法律】《中华人民共和国渔业法》第十六条第一款 国家鼓励和支持水产优良品种的选育、培育和推广。水产新品种必须经全国水产原种和良种审定委员会审定，由国务院渔业行政主管部门公告后推广。</w:t>
            </w:r>
          </w:p>
          <w:p w14:paraId="1B4B57E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【法律】《中华人民共和国渔业法》第四十四条第二款 经营未经审定的水产苗种的，责令立即停止经营，没收违法所得，可以并处五万元以下的罚款。</w:t>
            </w:r>
          </w:p>
        </w:tc>
        <w:tc>
          <w:tcPr>
            <w:tcW w:w="2225" w:type="dxa"/>
            <w:shd w:val="clear" w:color="auto" w:fill="auto"/>
            <w:noWrap w:val="0"/>
            <w:vAlign w:val="center"/>
          </w:tcPr>
          <w:p w14:paraId="3EB49821">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3CD0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08" w:hRule="atLeast"/>
          <w:jc w:val="center"/>
        </w:trPr>
        <w:tc>
          <w:tcPr>
            <w:tcW w:w="815" w:type="dxa"/>
            <w:noWrap w:val="0"/>
            <w:vAlign w:val="center"/>
          </w:tcPr>
          <w:p w14:paraId="5ECD64C5">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shd w:val="clear" w:color="auto" w:fill="auto"/>
            <w:noWrap w:val="0"/>
            <w:vAlign w:val="center"/>
          </w:tcPr>
          <w:p w14:paraId="0322EC68">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涂改、买卖、出租水产养殖证的</w:t>
            </w:r>
          </w:p>
        </w:tc>
        <w:tc>
          <w:tcPr>
            <w:tcW w:w="3711" w:type="dxa"/>
            <w:shd w:val="clear" w:color="auto" w:fill="auto"/>
            <w:noWrap w:val="0"/>
            <w:vAlign w:val="center"/>
          </w:tcPr>
          <w:p w14:paraId="29EDC58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357D66B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5D6F01D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3.危害后果轻微。</w:t>
            </w:r>
          </w:p>
        </w:tc>
        <w:tc>
          <w:tcPr>
            <w:tcW w:w="3066" w:type="dxa"/>
            <w:shd w:val="clear" w:color="auto" w:fill="auto"/>
            <w:noWrap w:val="0"/>
            <w:vAlign w:val="center"/>
          </w:tcPr>
          <w:p w14:paraId="569888B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没收违法所得，处1千元以下罚款</w:t>
            </w:r>
          </w:p>
        </w:tc>
        <w:tc>
          <w:tcPr>
            <w:tcW w:w="2545" w:type="dxa"/>
            <w:shd w:val="clear" w:color="auto" w:fill="auto"/>
            <w:noWrap w:val="0"/>
            <w:vAlign w:val="center"/>
          </w:tcPr>
          <w:p w14:paraId="7A56DFC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【地方法规】《江苏省渔业管理条例》第十三条第一款 依法取得的国有水域和滩涂养殖使用权，可以转让、出租。但有下列情形之一的，不得转让、出租：</w:t>
            </w:r>
          </w:p>
          <w:p w14:paraId="28B5990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（一）水域和滩涂管辖权有争议的；</w:t>
            </w:r>
          </w:p>
          <w:p w14:paraId="1D83960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（二）违反水产养殖证管理规定的；</w:t>
            </w:r>
          </w:p>
          <w:p w14:paraId="0D3C3BE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（三）未经水域、滩涂养殖使用权共有人书面同意的；</w:t>
            </w:r>
          </w:p>
          <w:p w14:paraId="188EA0B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（四）因水产养殖规划调整等原因，决定收回养殖水面的；</w:t>
            </w:r>
          </w:p>
          <w:p w14:paraId="2213725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（五）法律、法规禁止转让、出租的。</w:t>
            </w:r>
          </w:p>
          <w:p w14:paraId="3017A86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【地方法规】《江苏省渔业管理条例》第三十九条 有下列行为之一的，由县级以上地方人民政府渔业行政主管部门或者所属的渔政渔港监督管理机构按照下列规定处罚：</w:t>
            </w:r>
          </w:p>
          <w:p w14:paraId="0619212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（一）在国有的湖泊、滩涂等水域从事养殖生产未依法取得水产养殖证的，或者擅自变更养殖证许可的生产范围和场所的，责令限期十五天内拆除养殖设施，逾期不拆除的，代为拆除。</w:t>
            </w:r>
          </w:p>
          <w:p w14:paraId="782DACE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（二）涂改、买卖、出租水产养殖证的，没收违法所得，吊销水产养殖证，并可以处以一千元以上五千元以下的罚款。</w:t>
            </w:r>
          </w:p>
          <w:p w14:paraId="1A5B912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（三）未经批准在海珍品保护区捕捞的，按《中华人民共和国渔业法》第三十八条规定处罚。</w:t>
            </w:r>
          </w:p>
          <w:p w14:paraId="3AE7E9D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四）进出渔港的船舶不按照规定向渔政渔港监督管理机构报告、在港内不服从渔政渔港监督管理机构对水上交通安全秩序管理的，渔业船舶不遵守港航法律法规航行、作业和停泊的，责令改正，对船长予以警告，并可以处以五百元以下的罚款；情节严重的，扣留船长职务证书三至六个月；情节特别严重的，吊销船长职务证书。</w:t>
            </w:r>
          </w:p>
          <w:p w14:paraId="4844375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（五）未经渔政渔港监督管理机构批准，在渔港内擅自新建、改建、扩建各种设施或者进行其他水上水下施工作业的，责令停止作业，恢复原状；对直接责任人予以警告，并可以处以一千元以下的罚款。</w:t>
            </w:r>
          </w:p>
          <w:p w14:paraId="1A20E6B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六）渔业船舶未按规定配备合格的职务船员和普通船员的，海水养殖人员未经海上专业技能培训合格上岗的，渔业船舶以及海水养殖未按规定配备交通、生产安全设备的，责令限期改正，并可以对船舶所有人或者经营者处以一千元以下的罚款。</w:t>
            </w:r>
          </w:p>
        </w:tc>
        <w:tc>
          <w:tcPr>
            <w:tcW w:w="2225" w:type="dxa"/>
            <w:shd w:val="clear" w:color="auto" w:fill="auto"/>
            <w:noWrap w:val="0"/>
            <w:vAlign w:val="center"/>
          </w:tcPr>
          <w:p w14:paraId="543DD63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rPr>
              <w:t>苏州市农业农村局及各市（区）农业农村局</w:t>
            </w:r>
          </w:p>
        </w:tc>
      </w:tr>
      <w:tr w14:paraId="5352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2" w:hRule="atLeast"/>
          <w:jc w:val="center"/>
        </w:trPr>
        <w:tc>
          <w:tcPr>
            <w:tcW w:w="815" w:type="dxa"/>
            <w:noWrap w:val="0"/>
            <w:vAlign w:val="center"/>
          </w:tcPr>
          <w:p w14:paraId="3ACD15D6">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944" w:type="dxa"/>
            <w:noWrap w:val="0"/>
            <w:vAlign w:val="center"/>
          </w:tcPr>
          <w:p w14:paraId="418352A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特许人从事特许经营活动未满足两店一年条件的</w:t>
            </w:r>
          </w:p>
        </w:tc>
        <w:tc>
          <w:tcPr>
            <w:tcW w:w="3711" w:type="dxa"/>
            <w:noWrap w:val="0"/>
            <w:vAlign w:val="center"/>
          </w:tcPr>
          <w:p w14:paraId="615C95C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发现违法行为时已满足两店一年条件；特许人在限期内完成备案</w:t>
            </w:r>
          </w:p>
        </w:tc>
        <w:tc>
          <w:tcPr>
            <w:tcW w:w="3066" w:type="dxa"/>
            <w:noWrap w:val="0"/>
            <w:vAlign w:val="center"/>
          </w:tcPr>
          <w:p w14:paraId="59762AE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处10万元以下罚款</w:t>
            </w:r>
          </w:p>
        </w:tc>
        <w:tc>
          <w:tcPr>
            <w:tcW w:w="2545" w:type="dxa"/>
            <w:noWrap w:val="0"/>
            <w:vAlign w:val="center"/>
          </w:tcPr>
          <w:p w14:paraId="0B3C786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《商业特许经营管理条例》第七条、第二十四条</w:t>
            </w:r>
          </w:p>
          <w:p w14:paraId="0564A52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《中华人民共和国行政处罚法》第三十二条</w:t>
            </w:r>
          </w:p>
        </w:tc>
        <w:tc>
          <w:tcPr>
            <w:tcW w:w="2225" w:type="dxa"/>
            <w:noWrap w:val="0"/>
            <w:vAlign w:val="center"/>
          </w:tcPr>
          <w:p w14:paraId="3BD8ABA5">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市商务局</w:t>
            </w:r>
          </w:p>
        </w:tc>
      </w:tr>
      <w:tr w14:paraId="20009DCC">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5879" w:hRule="atLeast"/>
          <w:jc w:val="center"/>
        </w:trPr>
        <w:tc>
          <w:tcPr>
            <w:tcW w:w="815" w:type="dxa"/>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454EB2D2">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49B6A73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变更演出举办单位、参加演出的文艺表演团体、演员或者节目未重新报批</w:t>
            </w:r>
          </w:p>
        </w:tc>
        <w:tc>
          <w:tcPr>
            <w:tcW w:w="3711"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2E1FE7A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限于在《营业性演出管理条例实施细则》第十九条的“歌舞娱乐场所、旅游景区、主题公园、游乐园、宾馆、饭店、酒吧、餐饮场所”等非演出场所经营单位内举办的营业性演出，和现场观众在200人以下的营业性演出，且首次实施此类违法行为且及时改正，演出内容没有违反国家禁止性规定且违法所得不足1万元，未造成不良社会影响。积极主动配合调查处理，并在调查终结前重新报批了演出批准手续，主动消除或者减轻违法行为危害后果。</w:t>
            </w:r>
          </w:p>
        </w:tc>
        <w:tc>
          <w:tcPr>
            <w:tcW w:w="306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47A3DF9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没收违法所得，并处5000元以下的罚款</w:t>
            </w:r>
          </w:p>
        </w:tc>
        <w:tc>
          <w:tcPr>
            <w:tcW w:w="2545"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6EF1EEA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【法规】《营业性演出管理条例》</w:t>
            </w:r>
          </w:p>
          <w:p w14:paraId="601B2C6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第十六条第三款 营业性演出需要变更申请材料所列事项的，应当分别依照本条例第十三条、第十五条规定重新报批。                                </w:t>
            </w:r>
          </w:p>
          <w:p w14:paraId="7260CF6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第四十四条第一款　违反本条例第十三条、第十五条规定，未经批准举办营业性演出的，由县级人民政府文化主管部门责令停止演出，没收违法所得，并处违法所得8倍以上10倍以下的罚款；没有违法所得或者违法所得不足1万元的，并处5万元以上10万元以下的罚款；情节严重的，由原发证机关吊销营业性演出许可证。</w:t>
            </w:r>
          </w:p>
          <w:p w14:paraId="4A52A57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第四十四条第二款 违反本条例第十六条第三款规定，变更演出举办单位、参加演出的文艺表演团体、演员或者节目未重新报批的，依照前款规定处罚；变更演出的名称、时间、地点、场次未重新报批的，由县级人民政府文化主管部门责令改正，给予警告，可以并处3万元以下的罚款。</w:t>
            </w:r>
          </w:p>
          <w:p w14:paraId="334E5C0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《营业性演出管理条例实施细则》第五十三条第一款  上级人民政府文化和旅游主管部门在必要时，可以依照《条例》和本实施细则的规定，调查、处理由下级人民政府文化和旅游主管部门调查、处理的案件。</w:t>
            </w:r>
          </w:p>
        </w:tc>
        <w:tc>
          <w:tcPr>
            <w:tcW w:w="2225"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4EA3D6E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苏州市文化广电和旅游局及各市（区）文化和旅游行政部门</w:t>
            </w:r>
          </w:p>
        </w:tc>
      </w:tr>
      <w:tr w14:paraId="2FF12217">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28" w:type="dxa"/>
            <w:bottom w:w="0" w:type="dxa"/>
            <w:right w:w="28" w:type="dxa"/>
          </w:tblCellMar>
        </w:tblPrEx>
        <w:trPr>
          <w:trHeight w:val="5009" w:hRule="atLeast"/>
          <w:jc w:val="center"/>
        </w:trPr>
        <w:tc>
          <w:tcPr>
            <w:tcW w:w="815" w:type="dxa"/>
            <w:tcBorders>
              <w:top w:val="single" w:color="auto" w:sz="4" w:space="0"/>
              <w:left w:val="single" w:color="auto" w:sz="8" w:space="0"/>
              <w:bottom w:val="single" w:color="auto" w:sz="4" w:space="0"/>
              <w:right w:val="single" w:color="auto" w:sz="4" w:space="0"/>
              <w:tl2br w:val="nil"/>
              <w:tr2bl w:val="nil"/>
            </w:tcBorders>
            <w:tcMar>
              <w:top w:w="15" w:type="dxa"/>
              <w:bottom w:w="15" w:type="dxa"/>
            </w:tcMar>
            <w:vAlign w:val="center"/>
          </w:tcPr>
          <w:p w14:paraId="6BCB2563">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rPr>
            </w:pPr>
          </w:p>
        </w:tc>
        <w:tc>
          <w:tcPr>
            <w:tcW w:w="2944"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7368FEB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非演出场所经营单位擅自举办营业性演出</w:t>
            </w:r>
          </w:p>
        </w:tc>
        <w:tc>
          <w:tcPr>
            <w:tcW w:w="3711"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0D88FEE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首次实施此类违法行为且及时改正，没有违法所得或者违法所得不足1万元，演出内容没有违反国家禁止性规定，未造成不良社会影响。积极主动配合调查处理，主动消除或者减轻违法行为危害后果。</w:t>
            </w:r>
          </w:p>
        </w:tc>
        <w:tc>
          <w:tcPr>
            <w:tcW w:w="3066"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2474EE4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没收违法所得，并处1万元以下的罚款</w:t>
            </w:r>
          </w:p>
        </w:tc>
        <w:tc>
          <w:tcPr>
            <w:tcW w:w="2545" w:type="dxa"/>
            <w:tcBorders>
              <w:top w:val="single" w:color="auto" w:sz="4" w:space="0"/>
              <w:left w:val="nil"/>
              <w:bottom w:val="single" w:color="auto" w:sz="4" w:space="0"/>
              <w:right w:val="single" w:color="auto" w:sz="4" w:space="0"/>
              <w:tl2br w:val="nil"/>
              <w:tr2bl w:val="nil"/>
            </w:tcBorders>
            <w:tcMar>
              <w:top w:w="15" w:type="dxa"/>
              <w:bottom w:w="15" w:type="dxa"/>
            </w:tcMar>
            <w:vAlign w:val="center"/>
          </w:tcPr>
          <w:p w14:paraId="1F6433D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【规章】《营业性演出管理条例实施细则》</w:t>
            </w:r>
          </w:p>
          <w:p w14:paraId="54F9192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第十九条 歌舞娱乐场所、旅游景区、主题公园、游乐园、宾馆、饭店、酒吧、餐饮场所等非演出场所经营单位需要在本场所内举办营业性演出的，应当委托演出经纪机构承办。</w:t>
            </w:r>
          </w:p>
          <w:p w14:paraId="70EF526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第四十五条违反本实施细则第十九条规定，非演出场所经营单位擅自举办演出的，由县级人民政府文化和旅游主管部门依照《条例》第四十三条规定给予处罚。</w:t>
            </w:r>
          </w:p>
          <w:p w14:paraId="35B15C2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营业性演出管理条例》第四十三条：有下列行为之一的，由县级人民政府文化主管部门予以取缔，没收演出器材和违法所得，并处违法所得8倍以上10倍以下的罚款；没有违法所得或者违法所得不足1万元的，并处5万元以上10万元以下的罚款；构成犯罪的，依法追究刑事责任。</w:t>
            </w:r>
          </w:p>
          <w:p w14:paraId="7D0AD42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《营业性演出管理条例实施细则》第五十三条第一款上级文化主管部门在必要时，可以依照《条例》和本实施细则的规定，调查、处理由下级文化主管部门调查、处理的案件。</w:t>
            </w:r>
          </w:p>
        </w:tc>
        <w:tc>
          <w:tcPr>
            <w:tcW w:w="2225" w:type="dxa"/>
            <w:tcBorders>
              <w:top w:val="single" w:color="auto" w:sz="4" w:space="0"/>
              <w:left w:val="nil"/>
              <w:bottom w:val="single" w:color="auto" w:sz="4" w:space="0"/>
              <w:right w:val="single" w:color="auto" w:sz="8" w:space="0"/>
              <w:tl2br w:val="nil"/>
              <w:tr2bl w:val="nil"/>
            </w:tcBorders>
            <w:tcMar>
              <w:top w:w="15" w:type="dxa"/>
              <w:bottom w:w="15" w:type="dxa"/>
            </w:tcMar>
            <w:vAlign w:val="center"/>
          </w:tcPr>
          <w:p w14:paraId="56FA634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苏州市文化广电和旅游局及各市（区）文化和旅游行政部门</w:t>
            </w:r>
          </w:p>
        </w:tc>
      </w:tr>
      <w:tr w14:paraId="313407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5936" w:hRule="atLeast"/>
          <w:jc w:val="center"/>
        </w:trPr>
        <w:tc>
          <w:tcPr>
            <w:tcW w:w="815" w:type="dxa"/>
            <w:noWrap w:val="0"/>
            <w:vAlign w:val="center"/>
          </w:tcPr>
          <w:p w14:paraId="3977ABBC">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eastAsia="zh-CN"/>
              </w:rPr>
            </w:pPr>
          </w:p>
        </w:tc>
        <w:tc>
          <w:tcPr>
            <w:tcW w:w="2944" w:type="dxa"/>
            <w:noWrap w:val="0"/>
            <w:vAlign w:val="center"/>
          </w:tcPr>
          <w:p w14:paraId="505B1F4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商品经营者在其经营场所、自设网站或者拥有合法使用权的其他媒介发布的广告中使用绝对化用语</w:t>
            </w:r>
          </w:p>
        </w:tc>
        <w:tc>
          <w:tcPr>
            <w:tcW w:w="3711" w:type="dxa"/>
            <w:noWrap w:val="0"/>
            <w:vAlign w:val="center"/>
          </w:tcPr>
          <w:p w14:paraId="1E0E944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4EE27A3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1.持续时间短或者浏览人数少；</w:t>
            </w:r>
          </w:p>
          <w:p w14:paraId="3974246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2.危害后果轻微；</w:t>
            </w:r>
          </w:p>
          <w:p w14:paraId="32E54E6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3.非首次违法；</w:t>
            </w:r>
          </w:p>
          <w:p w14:paraId="52CD7B5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4.及时改正。</w:t>
            </w:r>
          </w:p>
          <w:p w14:paraId="1864BDE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3066" w:type="dxa"/>
            <w:noWrap w:val="0"/>
            <w:vAlign w:val="center"/>
          </w:tcPr>
          <w:p w14:paraId="3FD89D6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处3万元以下罚款。</w:t>
            </w:r>
          </w:p>
        </w:tc>
        <w:tc>
          <w:tcPr>
            <w:tcW w:w="2545" w:type="dxa"/>
            <w:noWrap w:val="0"/>
            <w:vAlign w:val="center"/>
          </w:tcPr>
          <w:p w14:paraId="03ADE76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《中华人民共和国广告法》第九条广告不得有下列情形：（三）使用“国家级”、“最高级”、“最佳”等用语；</w:t>
            </w:r>
          </w:p>
          <w:p w14:paraId="7507910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《中华人民共和国广告法》第五十七条  有下列行为之一的，由市场监督管理部门责令停止发布广告，对广告主处二十万元以上一百万元以下的罚款，情节严重的，并可以吊销营业执照，由广告审查机关撤销广告审查批准文件、一年内不受理其广告审查申请；对广告经营者、广告发布者，由市场监督管理部门没收广告费用，处二十万元以上一百万元以下的罚款，情节严重的，并可以吊销营业执照、吊销广告发布登记证件：（一）发布有本法第九条、第十条规定的禁止情形的广告的；</w:t>
            </w:r>
          </w:p>
          <w:p w14:paraId="43907A2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《江苏省广告条例》第五十九条  有下列情形之一，违法事实清楚，当场可以查实，且当事人及时改正，主动消除或者减轻危害后果的，依法从轻、减轻处罚……（五）其他应当依法从轻、减轻或者不予处罚的情形。</w:t>
            </w:r>
          </w:p>
        </w:tc>
        <w:tc>
          <w:tcPr>
            <w:tcW w:w="2225" w:type="dxa"/>
            <w:noWrap w:val="0"/>
            <w:vAlign w:val="center"/>
          </w:tcPr>
          <w:p w14:paraId="2DC8585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2A9A95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1418" w:hRule="atLeast"/>
          <w:jc w:val="center"/>
        </w:trPr>
        <w:tc>
          <w:tcPr>
            <w:tcW w:w="815" w:type="dxa"/>
            <w:noWrap w:val="0"/>
            <w:vAlign w:val="center"/>
          </w:tcPr>
          <w:p w14:paraId="5CAF2986">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eastAsia="zh-CN"/>
              </w:rPr>
            </w:pPr>
          </w:p>
        </w:tc>
        <w:tc>
          <w:tcPr>
            <w:tcW w:w="2944" w:type="dxa"/>
            <w:noWrap w:val="0"/>
            <w:vAlign w:val="center"/>
          </w:tcPr>
          <w:p w14:paraId="2FD5B85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广告费用无法计算的虚假广告违法行为</w:t>
            </w:r>
          </w:p>
        </w:tc>
        <w:tc>
          <w:tcPr>
            <w:tcW w:w="3711" w:type="dxa"/>
            <w:noWrap w:val="0"/>
            <w:vAlign w:val="center"/>
          </w:tcPr>
          <w:p w14:paraId="3F89FAE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22FEB3F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1．首次实施此类违法行为；</w:t>
            </w:r>
          </w:p>
          <w:p w14:paraId="5CA0CBE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2．及时改正，主动消除或者减轻危害后果；</w:t>
            </w:r>
          </w:p>
          <w:p w14:paraId="78158E6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3．未造成其他严重危害后果。</w:t>
            </w:r>
          </w:p>
        </w:tc>
        <w:tc>
          <w:tcPr>
            <w:tcW w:w="3066" w:type="dxa"/>
            <w:noWrap w:val="0"/>
            <w:vAlign w:val="center"/>
          </w:tcPr>
          <w:p w14:paraId="775D3C4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处5万元以下罚款。</w:t>
            </w:r>
          </w:p>
        </w:tc>
        <w:tc>
          <w:tcPr>
            <w:tcW w:w="2545" w:type="dxa"/>
            <w:noWrap w:val="0"/>
            <w:vAlign w:val="center"/>
          </w:tcPr>
          <w:p w14:paraId="4DBE861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《广告法》第四条 广告不得含有虚假或者引人误解的内容，不得欺骗、误导消费者。</w:t>
            </w:r>
          </w:p>
          <w:p w14:paraId="2755450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广告主应当对广告内容的真实性负责。</w:t>
            </w:r>
          </w:p>
          <w:p w14:paraId="7E2DB43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第二十八条 广告以虚假或者引人误解的内容欺骗、误导消费者的，构成虚假广告。</w:t>
            </w:r>
          </w:p>
          <w:p w14:paraId="4440F0A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广告有下列情形之一的，为虚假广告：</w:t>
            </w:r>
          </w:p>
          <w:p w14:paraId="6D0EADD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(一)商品或者服务不存在的;</w:t>
            </w:r>
          </w:p>
          <w:p w14:paraId="30A8883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商品的性能、功能、产地、用途、质量、规格、成分、价格、生产者、有效期限、销售状况、曾获荣誉等信息，或者服务的内容、提供者、形式、质量、价格、销售状况、曾获荣誉等信息，以及与商品或者服务有关的允诺等信息与实际情况不符，对购买行为有实质性影响的;</w:t>
            </w:r>
          </w:p>
          <w:p w14:paraId="74D1314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(三)使用虚构、伪造或者无法验证的科研成果、统计资料、调查结果、文摘、引用语等信息作证明材料的;</w:t>
            </w:r>
          </w:p>
          <w:p w14:paraId="5F2C897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(四)虚构使用商品或者接受服务的效果的;</w:t>
            </w:r>
          </w:p>
          <w:p w14:paraId="45C35A5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(五)以虚假或者引人误解的内容欺骗、误导消费者的其他情形。</w:t>
            </w:r>
          </w:p>
          <w:p w14:paraId="3BDBC2F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《中华人民共和国广告法》第五十五条 违反本法规定，发布虚假广告的，由市场监督管理部门责令停止发布广告，责令广告主在相应范围内消除影响，处广告费用三倍以上五倍以下的罚款，广告费用无法计算或者明显偏低的，处二十万元以上一百万元以下的罚款；两年内有三次以上违法行为或者有其他严重情节的，处广告费用五倍以上十倍以下的罚款，广告费用无法计算或者明显偏低的，处一百万元以上二百万元以下的罚款，可以吊销营业执照，并由广告审查机关撤销广告审查批准文件、一年内不受理其广告审查申请。</w:t>
            </w:r>
          </w:p>
          <w:p w14:paraId="5DB2832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广告条例》第五十九条有下列情形之一，违法事实清楚，当场可以查实，且当事人及时改正，主动消除或者减轻危害后果的，依法从轻、减轻处罚……（五）其他应当依法从轻、减轻或者不予处罚的情形。</w:t>
            </w:r>
          </w:p>
        </w:tc>
        <w:tc>
          <w:tcPr>
            <w:tcW w:w="2225" w:type="dxa"/>
            <w:noWrap w:val="0"/>
            <w:vAlign w:val="center"/>
          </w:tcPr>
          <w:p w14:paraId="13D72BE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563A0C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1418" w:hRule="atLeast"/>
          <w:jc w:val="center"/>
        </w:trPr>
        <w:tc>
          <w:tcPr>
            <w:tcW w:w="815" w:type="dxa"/>
            <w:noWrap w:val="0"/>
            <w:vAlign w:val="center"/>
          </w:tcPr>
          <w:p w14:paraId="32A11ED0">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eastAsia="zh-CN"/>
              </w:rPr>
            </w:pPr>
          </w:p>
        </w:tc>
        <w:tc>
          <w:tcPr>
            <w:tcW w:w="2944" w:type="dxa"/>
            <w:noWrap w:val="0"/>
            <w:vAlign w:val="center"/>
          </w:tcPr>
          <w:p w14:paraId="4393A6E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广告费用无法计算的违法发布涉及疾病治疗功能、含医疗用语广告行为</w:t>
            </w:r>
          </w:p>
        </w:tc>
        <w:tc>
          <w:tcPr>
            <w:tcW w:w="3711" w:type="dxa"/>
            <w:noWrap w:val="0"/>
            <w:vAlign w:val="center"/>
          </w:tcPr>
          <w:p w14:paraId="1FCC63C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3522BB8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1．首次实施此类违法行为；</w:t>
            </w:r>
          </w:p>
          <w:p w14:paraId="7C66900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2．无主观欺诈故意，及时改正，主动消除或者减轻危害后果；</w:t>
            </w:r>
          </w:p>
          <w:p w14:paraId="65CE71F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3．未造成其他严重危害后果。</w:t>
            </w:r>
          </w:p>
        </w:tc>
        <w:tc>
          <w:tcPr>
            <w:tcW w:w="3066" w:type="dxa"/>
            <w:noWrap w:val="0"/>
            <w:vAlign w:val="center"/>
          </w:tcPr>
          <w:p w14:paraId="259D808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处5万元以下罚款</w:t>
            </w:r>
          </w:p>
        </w:tc>
        <w:tc>
          <w:tcPr>
            <w:tcW w:w="2545" w:type="dxa"/>
            <w:noWrap w:val="0"/>
            <w:vAlign w:val="center"/>
          </w:tcPr>
          <w:p w14:paraId="3D9B31F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《广告法》第十七条　除医疗、药品、医疗器械广告外，禁止其他任何广告涉及疾病治疗功能，并不得使用医疗用语或者易使推销的商品与药品、医疗器械相混淆的用语。</w:t>
            </w:r>
          </w:p>
          <w:p w14:paraId="29C4B3E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《广告法》第五十八条　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w:t>
            </w:r>
          </w:p>
          <w:p w14:paraId="0DB0838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（二）违反本法第十七条规定，在广告中涉及疾病治疗功能，以及使用医疗用语或者易使推销的商品与药品、医疗器械相混淆的用语的；</w:t>
            </w:r>
          </w:p>
          <w:p w14:paraId="02C7491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广告条例》第五十九条有下列情形之一，违法事实清楚，当场可以查实，且当事人及时改正，主动消除或者减轻危害后果的，依法从轻、减轻处罚……（五）其他应当依法从轻、减轻或者不予处罚的情形。</w:t>
            </w:r>
          </w:p>
        </w:tc>
        <w:tc>
          <w:tcPr>
            <w:tcW w:w="2225" w:type="dxa"/>
            <w:noWrap w:val="0"/>
            <w:vAlign w:val="center"/>
          </w:tcPr>
          <w:p w14:paraId="59938DC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6F7986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1418" w:hRule="atLeast"/>
          <w:jc w:val="center"/>
        </w:trPr>
        <w:tc>
          <w:tcPr>
            <w:tcW w:w="815" w:type="dxa"/>
            <w:noWrap w:val="0"/>
            <w:vAlign w:val="center"/>
          </w:tcPr>
          <w:p w14:paraId="72E8F48E">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eastAsia="zh-CN"/>
              </w:rPr>
            </w:pPr>
          </w:p>
        </w:tc>
        <w:tc>
          <w:tcPr>
            <w:tcW w:w="2944" w:type="dxa"/>
            <w:noWrap w:val="0"/>
            <w:vAlign w:val="center"/>
          </w:tcPr>
          <w:p w14:paraId="0F68351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广告费用无法计算的违法发布涉及保健功能的食品广告行为</w:t>
            </w:r>
          </w:p>
        </w:tc>
        <w:tc>
          <w:tcPr>
            <w:tcW w:w="3711" w:type="dxa"/>
            <w:noWrap w:val="0"/>
            <w:vAlign w:val="center"/>
          </w:tcPr>
          <w:p w14:paraId="27DA874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292AD82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1．首次实施此类违法行为；</w:t>
            </w:r>
          </w:p>
          <w:p w14:paraId="6F520C3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2．销售量较少；</w:t>
            </w:r>
          </w:p>
          <w:p w14:paraId="6BC28CE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3.及时改正，主动消除或者减轻危害后果；</w:t>
            </w:r>
          </w:p>
          <w:p w14:paraId="166C96C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4．未造成其他严重危害后果。</w:t>
            </w:r>
          </w:p>
        </w:tc>
        <w:tc>
          <w:tcPr>
            <w:tcW w:w="3066" w:type="dxa"/>
            <w:noWrap w:val="0"/>
            <w:vAlign w:val="center"/>
          </w:tcPr>
          <w:p w14:paraId="2BFC9C8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处5万元以下罚款</w:t>
            </w:r>
          </w:p>
        </w:tc>
        <w:tc>
          <w:tcPr>
            <w:tcW w:w="2545" w:type="dxa"/>
            <w:noWrap w:val="0"/>
            <w:vAlign w:val="center"/>
          </w:tcPr>
          <w:p w14:paraId="28AEE1E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《江苏省广告条例》第十六条第二款  其他食品广告不得宣传具有保健功能，也不得借助宣传某些成分的作用明示或者暗示其具有保健功能。</w:t>
            </w:r>
          </w:p>
          <w:p w14:paraId="4306F78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《江苏省广告条例》第五十五条第一款  违反本条例第十六条第二款规定发布其他食品广告的，由市场监督管理部门责令停止发布广告，对广告主处以广告费用一倍以上三倍以下的罚款，广告费用无法计算或者明显偏低的，处以十万元以上二十万元以下的罚款；情节严重的，处以广告费用三倍以上五倍以下的罚款，广告费用无法计算或者明显偏低的，处以二十万元以上一百万元以下的罚款。</w:t>
            </w:r>
          </w:p>
        </w:tc>
        <w:tc>
          <w:tcPr>
            <w:tcW w:w="2225" w:type="dxa"/>
            <w:noWrap w:val="0"/>
            <w:vAlign w:val="center"/>
          </w:tcPr>
          <w:p w14:paraId="56AC67D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19171C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2160" w:hRule="atLeast"/>
          <w:jc w:val="center"/>
        </w:trPr>
        <w:tc>
          <w:tcPr>
            <w:tcW w:w="815" w:type="dxa"/>
            <w:noWrap w:val="0"/>
            <w:vAlign w:val="center"/>
          </w:tcPr>
          <w:p w14:paraId="5A501BE9">
            <w:pPr>
              <w:widowControl/>
              <w:numPr>
                <w:ilvl w:val="0"/>
                <w:numId w:val="1"/>
              </w:numPr>
              <w:spacing w:line="320" w:lineRule="exact"/>
              <w:ind w:left="425" w:leftChars="0" w:hanging="425" w:firstLineChars="0"/>
              <w:jc w:val="left"/>
              <w:textAlignment w:val="center"/>
              <w:rPr>
                <w:rFonts w:hint="eastAsia" w:asciiTheme="minorEastAsia" w:hAnsiTheme="minorEastAsia" w:eastAsiaTheme="minorEastAsia" w:cstheme="minorEastAsia"/>
                <w:spacing w:val="-2"/>
                <w:kern w:val="0"/>
                <w:sz w:val="22"/>
                <w:szCs w:val="20"/>
                <w:lang w:eastAsia="zh-CN"/>
              </w:rPr>
            </w:pPr>
          </w:p>
        </w:tc>
        <w:tc>
          <w:tcPr>
            <w:tcW w:w="2944" w:type="dxa"/>
            <w:noWrap w:val="0"/>
            <w:vAlign w:val="center"/>
          </w:tcPr>
          <w:p w14:paraId="589B3F3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发布已过广告审批有效期的药品、医疗器械、保健食品和特殊医学用途配方食品广告</w:t>
            </w:r>
          </w:p>
        </w:tc>
        <w:tc>
          <w:tcPr>
            <w:tcW w:w="3711" w:type="dxa"/>
            <w:noWrap w:val="0"/>
            <w:vAlign w:val="center"/>
          </w:tcPr>
          <w:p w14:paraId="743BF35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24915D0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4F454A5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2.已过广告审批有效期且逾期不足三个月；</w:t>
            </w:r>
          </w:p>
          <w:p w14:paraId="6960E8D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3.广告发布内容与原审查批准内容一致；</w:t>
            </w:r>
          </w:p>
          <w:p w14:paraId="0D2B579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4.及时改正。</w:t>
            </w:r>
          </w:p>
        </w:tc>
        <w:tc>
          <w:tcPr>
            <w:tcW w:w="3066" w:type="dxa"/>
            <w:noWrap w:val="0"/>
            <w:vAlign w:val="center"/>
          </w:tcPr>
          <w:p w14:paraId="49D363C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处2万元以下罚款</w:t>
            </w:r>
          </w:p>
          <w:p w14:paraId="45EB292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2545" w:type="dxa"/>
            <w:noWrap w:val="0"/>
            <w:vAlign w:val="center"/>
          </w:tcPr>
          <w:p w14:paraId="4D3C74F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《广告法》第四十六条  发布医疗、药品、医疗器械、农药、兽药和保健食品广告，以及法律、行政法规规定应当进行审查的其他广告，应当在发布前由有关部门（以下称广告审查机关）对广告内容进行审查；未经审查，不得发布。</w:t>
            </w:r>
          </w:p>
          <w:p w14:paraId="469E2BA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《药品、医疗器械、保健食品、特殊医学用途配方食品广告审查管理暂行办法》第二十六条第二项　有下列情形之一的，按照《中华人民共和国广告法》第五十八条处罚：（二）违反本办法第十九条规定或者广告批准文号已超过有效期，仍继续发布药品、医疗器械、保健食品和特殊医学用途配方食品广告；</w:t>
            </w:r>
          </w:p>
          <w:p w14:paraId="56BC551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《广告法》第五十八条第一款第十四项  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十四）违反本法第四十六条规定，未经审查发布广告的。</w:t>
            </w:r>
          </w:p>
          <w:p w14:paraId="3DC08E9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2225" w:type="dxa"/>
            <w:noWrap w:val="0"/>
            <w:vAlign w:val="center"/>
          </w:tcPr>
          <w:p w14:paraId="6D3FAC1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745119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3010" w:hRule="atLeast"/>
          <w:jc w:val="center"/>
        </w:trPr>
        <w:tc>
          <w:tcPr>
            <w:tcW w:w="815" w:type="dxa"/>
            <w:noWrap w:val="0"/>
            <w:vAlign w:val="center"/>
          </w:tcPr>
          <w:p w14:paraId="17D77285">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spacing w:val="-4"/>
                <w:kern w:val="0"/>
                <w:szCs w:val="21"/>
                <w:lang w:eastAsia="zh-CN"/>
              </w:rPr>
            </w:pPr>
          </w:p>
        </w:tc>
        <w:tc>
          <w:tcPr>
            <w:tcW w:w="2944" w:type="dxa"/>
            <w:noWrap w:val="0"/>
            <w:vAlign w:val="center"/>
          </w:tcPr>
          <w:p w14:paraId="17D0851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经营者对商品作虚假或者引人误解的商业宣传</w:t>
            </w:r>
          </w:p>
        </w:tc>
        <w:tc>
          <w:tcPr>
            <w:tcW w:w="3711" w:type="dxa"/>
            <w:noWrap w:val="0"/>
            <w:vAlign w:val="center"/>
          </w:tcPr>
          <w:p w14:paraId="5257360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541B763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12CA16A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2.影响力和影响范围较小，对市场秩序的扰乱程度较轻，对消费者欺骗、误导作用较小；</w:t>
            </w:r>
          </w:p>
          <w:p w14:paraId="27DB86C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3.持续时间较短，或影响人数较少，或案涉商品或者服务经营额较少；</w:t>
            </w:r>
          </w:p>
          <w:p w14:paraId="43D2391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4.及时改正。    </w:t>
            </w:r>
          </w:p>
        </w:tc>
        <w:tc>
          <w:tcPr>
            <w:tcW w:w="3066" w:type="dxa"/>
            <w:noWrap w:val="0"/>
            <w:vAlign w:val="center"/>
          </w:tcPr>
          <w:p w14:paraId="6DD2141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处5万元以下罚款。</w:t>
            </w:r>
          </w:p>
        </w:tc>
        <w:tc>
          <w:tcPr>
            <w:tcW w:w="2545" w:type="dxa"/>
            <w:noWrap w:val="0"/>
            <w:vAlign w:val="center"/>
          </w:tcPr>
          <w:p w14:paraId="499EDC9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《反不正当竞争法》第八条第一款　经营者不得对其商品的性能、功能、质量、销售状况、用户评价、曾获荣誉等作虚假或者引人误解的商业宣传，欺骗、误导消费者。第二十条　经营者违反本法第八条规定对其商品作虚假或者引人误解的商业宣传，或者通过组织虚假交易等方式帮助其他经营者进行虚假或者引人误解的商业宣传的，由监督检查部门责令停止违法行为，处二十万元以上一百万元以下的罚款;情节严重的，处一百万元以上二百万元以下的罚款，可以吊销营业执照。</w:t>
            </w:r>
          </w:p>
        </w:tc>
        <w:tc>
          <w:tcPr>
            <w:tcW w:w="2225" w:type="dxa"/>
            <w:noWrap w:val="0"/>
            <w:vAlign w:val="center"/>
          </w:tcPr>
          <w:p w14:paraId="66325B8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2F3574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1114" w:hRule="atLeast"/>
          <w:jc w:val="center"/>
        </w:trPr>
        <w:tc>
          <w:tcPr>
            <w:tcW w:w="815" w:type="dxa"/>
            <w:noWrap w:val="0"/>
            <w:vAlign w:val="center"/>
          </w:tcPr>
          <w:p w14:paraId="423D0387">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eastAsia="zh-CN"/>
              </w:rPr>
            </w:pPr>
          </w:p>
        </w:tc>
        <w:tc>
          <w:tcPr>
            <w:tcW w:w="2944" w:type="dxa"/>
            <w:noWrap w:val="0"/>
            <w:vAlign w:val="center"/>
          </w:tcPr>
          <w:p w14:paraId="44A7064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生产经营标签、说明书不符合规定的食品、食品添加剂</w:t>
            </w:r>
          </w:p>
        </w:tc>
        <w:tc>
          <w:tcPr>
            <w:tcW w:w="3711" w:type="dxa"/>
            <w:noWrap w:val="0"/>
            <w:vAlign w:val="center"/>
          </w:tcPr>
          <w:p w14:paraId="55F5FAA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1.违法行为持续时间较短；</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2.货值金额较小；</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3.经营者能说明食品、食品添加剂合法来源；</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4.及时改正；</w:t>
            </w:r>
          </w:p>
          <w:p w14:paraId="4CA4794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5.对生产者适用减轻处罚的，其应当为初次违法。  </w:t>
            </w:r>
          </w:p>
          <w:p w14:paraId="5C5C743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3066" w:type="dxa"/>
            <w:noWrap w:val="0"/>
            <w:vAlign w:val="center"/>
          </w:tcPr>
          <w:p w14:paraId="38E2619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没收违法所得和违法生产经营的食品、食品添加剂，处3000元以下罚款；销售者首次违法的，可以免于罚款。</w:t>
            </w:r>
          </w:p>
        </w:tc>
        <w:tc>
          <w:tcPr>
            <w:tcW w:w="2545" w:type="dxa"/>
            <w:noWrap w:val="0"/>
            <w:vAlign w:val="center"/>
          </w:tcPr>
          <w:p w14:paraId="3631845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《中华人民共和国食品安全法》第六十七条 第一款 预包装食品的包装上应当有标签。标签应当标明下列事项：（一）名称、规格、净含量、生产日期；（二）成分或者配料表；（三）生产者的名称、地址、联系方式；（四）保质期；（五）产品标准代号；（六）贮存条件；（七）所使用的食品添加剂在国家标准中的通用名称；（八）生产许可证编号；（九）法律、法规或者食品安全标准规定应当标明的其他事项。第三款： 食品安全国家标准对标签标注事项另有规定的，从其规定。</w:t>
            </w:r>
          </w:p>
          <w:p w14:paraId="0C2B567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《食品安全法》第七十一条  食品和食品添加剂的标签、说明书，不得含有虚假内容，不得涉及疾病预防、治疗功能。生产经营者对其提供的标签、说明书的内容负责。</w:t>
            </w:r>
          </w:p>
          <w:p w14:paraId="18BDAFD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食品和食品添加剂的标签、说明书应当清楚、明显，生产日期、保质期等事项应当显著标注，容易辨识。</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食品和食品添加剂与其标签、说明书的内容不符的，不得上市销售。</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 第七十条、第七十八条、第九十七条。（略）</w:t>
            </w:r>
          </w:p>
          <w:p w14:paraId="6494618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食品安全法》第一百二十五条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二）生产经营无标签的预包装食品、食品添加剂或者标签、说明书不符合本法规定的食品、食品添加剂；</w:t>
            </w:r>
          </w:p>
        </w:tc>
        <w:tc>
          <w:tcPr>
            <w:tcW w:w="2225" w:type="dxa"/>
            <w:noWrap w:val="0"/>
            <w:vAlign w:val="center"/>
          </w:tcPr>
          <w:p w14:paraId="1F20A56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0EF362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317" w:hRule="atLeast"/>
          <w:jc w:val="center"/>
        </w:trPr>
        <w:tc>
          <w:tcPr>
            <w:tcW w:w="815" w:type="dxa"/>
            <w:noWrap w:val="0"/>
            <w:vAlign w:val="center"/>
          </w:tcPr>
          <w:p w14:paraId="49266FC3">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eastAsia="zh-CN"/>
              </w:rPr>
            </w:pPr>
          </w:p>
        </w:tc>
        <w:tc>
          <w:tcPr>
            <w:tcW w:w="2944" w:type="dxa"/>
            <w:noWrap w:val="0"/>
            <w:vAlign w:val="center"/>
          </w:tcPr>
          <w:p w14:paraId="475AFA0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生产经营不符合法律、法规或者食品安全标准的食品、食品添加剂</w:t>
            </w:r>
          </w:p>
        </w:tc>
        <w:tc>
          <w:tcPr>
            <w:tcW w:w="3711" w:type="dxa"/>
            <w:noWrap w:val="0"/>
            <w:vAlign w:val="center"/>
          </w:tcPr>
          <w:p w14:paraId="37F3FD4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2C6F997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1.违法行为持续时间较短； </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2.需要取得许可的，已取得相关许可，需要备案的，已取得相关备案证明； </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3.案涉食品、食品添加剂或者食品原料来源合法；           </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4.货值金额较小；            </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 xml:space="preserve">5.及时改正；             </w:t>
            </w:r>
            <w:r>
              <w:rPr>
                <w:rFonts w:hint="eastAsia" w:asciiTheme="minorEastAsia" w:hAnsiTheme="minorEastAsia" w:eastAsiaTheme="minorEastAsia" w:cstheme="minorEastAsia"/>
                <w:spacing w:val="-2"/>
                <w:kern w:val="0"/>
                <w:sz w:val="22"/>
                <w:szCs w:val="20"/>
              </w:rPr>
              <w:br w:type="textWrapping"/>
            </w:r>
            <w:r>
              <w:rPr>
                <w:rFonts w:hint="eastAsia" w:asciiTheme="minorEastAsia" w:hAnsiTheme="minorEastAsia" w:eastAsiaTheme="minorEastAsia" w:cstheme="minorEastAsia"/>
                <w:spacing w:val="-2"/>
                <w:kern w:val="0"/>
                <w:sz w:val="22"/>
                <w:szCs w:val="20"/>
              </w:rPr>
              <w:t>6.危害后果较轻。</w:t>
            </w:r>
          </w:p>
          <w:p w14:paraId="672A414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7.对生产者适用减轻处罚的，其应当为初次违法。</w:t>
            </w:r>
          </w:p>
        </w:tc>
        <w:tc>
          <w:tcPr>
            <w:tcW w:w="3066" w:type="dxa"/>
            <w:noWrap w:val="0"/>
            <w:vAlign w:val="center"/>
          </w:tcPr>
          <w:p w14:paraId="2C2ECEB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没收违法所得和违法生产经营的食品、食品添加剂，处5000元以下罚款。</w:t>
            </w:r>
          </w:p>
        </w:tc>
        <w:tc>
          <w:tcPr>
            <w:tcW w:w="2545" w:type="dxa"/>
            <w:noWrap w:val="0"/>
            <w:vAlign w:val="center"/>
          </w:tcPr>
          <w:p w14:paraId="66A7EB3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《中华人民共和国食品安全法》第三十四条 禁止生产经营下列食品、食品添加剂、食品相关产品：（二）致病性微生物，农药残留、兽药残留、生物毒素、重金属等污染物质以及其他危害人体健康的物质含量超过食品安全标准限量的食品、食品添加剂、食品相关产品；（四）超范围、超限量使用食品添加剂的食品；（六）腐败变质、油脂酸败、霉变生虫、污秽不洁、混有异物、掺假掺杂或者感官性状异常的食品、食品添加剂；（十二）国家为防病等特殊需要明令禁止生产经营的食品；（十三）其他不符合法律、法规或者食品安全标准的食品、食品添加剂、食品相关产品；《中华人民共和国食品安全法》第一百二十三条第一款第五项 生产经营国家为防病等特殊需要明令禁止生产经营的食品”；</w:t>
            </w:r>
          </w:p>
          <w:p w14:paraId="1C5044D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食品安全法》第一百二十四条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一）生产经营致病性微生物，农药残留、兽药残留、生物毒素、重金属等污染物质以及其他危害人体健康的物质含量超过食品安全标准限量的食品、食品添加剂；（三）生产经营超范围、超限量使用食品添加剂的食品；（四）生产经营腐败变质、油脂酸败、霉变生虫、污秽不洁、混有异物、掺假掺杂或者感官性状异常的食品、食品添加剂； 除前款和本法第一百二十三条、第一百二十五条规定的情形外，生产经营不符合法律、法规或者食品安全标准的食品、食品添加剂的，依照前款规定给予处罚。</w:t>
            </w:r>
          </w:p>
        </w:tc>
        <w:tc>
          <w:tcPr>
            <w:tcW w:w="2225" w:type="dxa"/>
            <w:noWrap w:val="0"/>
            <w:vAlign w:val="center"/>
          </w:tcPr>
          <w:p w14:paraId="3E71BBD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29F0C2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2727" w:hRule="atLeast"/>
          <w:jc w:val="center"/>
        </w:trPr>
        <w:tc>
          <w:tcPr>
            <w:tcW w:w="815" w:type="dxa"/>
            <w:noWrap w:val="0"/>
            <w:vAlign w:val="center"/>
          </w:tcPr>
          <w:p w14:paraId="34C419B5">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eastAsia="zh-CN"/>
              </w:rPr>
            </w:pPr>
          </w:p>
        </w:tc>
        <w:tc>
          <w:tcPr>
            <w:tcW w:w="2944" w:type="dxa"/>
            <w:noWrap w:val="0"/>
            <w:vAlign w:val="center"/>
          </w:tcPr>
          <w:p w14:paraId="3C57FCA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食品经营者销售超过保质期食品、食品添加剂</w:t>
            </w:r>
          </w:p>
        </w:tc>
        <w:tc>
          <w:tcPr>
            <w:tcW w:w="3711" w:type="dxa"/>
            <w:noWrap w:val="0"/>
            <w:vAlign w:val="center"/>
          </w:tcPr>
          <w:p w14:paraId="2EB6859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545479C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1．涉案过期食品、食品添加剂货值金额不足1000元；</w:t>
            </w:r>
          </w:p>
          <w:p w14:paraId="213D794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2．及时改正，主动消除或者减轻危害后果；</w:t>
            </w:r>
          </w:p>
          <w:p w14:paraId="4DF1B7F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3．未造成食品安全事故或其他严重危害后果。</w:t>
            </w:r>
          </w:p>
        </w:tc>
        <w:tc>
          <w:tcPr>
            <w:tcW w:w="3066" w:type="dxa"/>
            <w:noWrap w:val="0"/>
            <w:vAlign w:val="center"/>
          </w:tcPr>
          <w:p w14:paraId="6F44EDF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没收违法所得和违法销售的食品、食品添加剂，罚款额度为货值金额10倍以上，最低300元。</w:t>
            </w:r>
          </w:p>
        </w:tc>
        <w:tc>
          <w:tcPr>
            <w:tcW w:w="2545" w:type="dxa"/>
            <w:noWrap w:val="0"/>
            <w:vAlign w:val="center"/>
          </w:tcPr>
          <w:p w14:paraId="059A435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食品安全法》第一百二十四条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五）生产经营标注虚假生产日期、保质期或者超过保质期的食品、食品添加剂；</w:t>
            </w:r>
          </w:p>
        </w:tc>
        <w:tc>
          <w:tcPr>
            <w:tcW w:w="2225" w:type="dxa"/>
            <w:noWrap w:val="0"/>
            <w:vAlign w:val="center"/>
          </w:tcPr>
          <w:p w14:paraId="3C64F1E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4E1AE9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4706" w:hRule="atLeast"/>
          <w:jc w:val="center"/>
        </w:trPr>
        <w:tc>
          <w:tcPr>
            <w:tcW w:w="815" w:type="dxa"/>
            <w:noWrap w:val="0"/>
            <w:vAlign w:val="center"/>
          </w:tcPr>
          <w:p w14:paraId="40557E44">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65B66DC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未经许可从事餐饮服务</w:t>
            </w:r>
          </w:p>
        </w:tc>
        <w:tc>
          <w:tcPr>
            <w:tcW w:w="3711" w:type="dxa"/>
            <w:noWrap w:val="0"/>
            <w:vAlign w:val="center"/>
          </w:tcPr>
          <w:p w14:paraId="0D6FE20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0F0D14D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1．首次被发现实施此类违法行为；</w:t>
            </w:r>
          </w:p>
          <w:p w14:paraId="34058C4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2．经营面积不超过150㎡，或者主体经营面积较大，但餐饮业务非其主营业务，总体餐饮经营面积不超过150㎡；</w:t>
            </w:r>
          </w:p>
          <w:p w14:paraId="1C3C438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3．及时改正，主动消除或者减轻危害后果；</w:t>
            </w:r>
          </w:p>
          <w:p w14:paraId="2F99660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4．未造成食品安全事故或其他严重危害后果。</w:t>
            </w:r>
          </w:p>
        </w:tc>
        <w:tc>
          <w:tcPr>
            <w:tcW w:w="3066" w:type="dxa"/>
            <w:noWrap w:val="0"/>
            <w:vAlign w:val="center"/>
          </w:tcPr>
          <w:p w14:paraId="7113EBA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没收违法所得，处以货值金额3倍的罚款，最低2000元。</w:t>
            </w:r>
          </w:p>
        </w:tc>
        <w:tc>
          <w:tcPr>
            <w:tcW w:w="2545" w:type="dxa"/>
            <w:noWrap w:val="0"/>
            <w:vAlign w:val="center"/>
          </w:tcPr>
          <w:p w14:paraId="38EEF1C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《中华人民共和国食品安全法》第三十五条　国家对食品生产经营实行许可制度。从事食品生产、食品销售、餐饮服务，应当依法取得许可。但是，销售食用农产品和仅销售预包装食品的，不需要取得许可。仅销售预包装食品的，应当报所在地县级以上地方人民政府食品安全监督管理部门备案。</w:t>
            </w:r>
          </w:p>
          <w:p w14:paraId="6C21726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《中华人民共和国食品安全法》第一百二十二条　违反本法规定，未取得食品生产经营许可从事食品生产经营活动，或者未取得食品添加剂生产许可从事食品添加剂生产活动的，由县级以上人民政府食品药品监督管理部门没收违法所得和违法生产经营的食品、食品添加剂以及用于违法生产经营的工具、设备、原料等物品；违法生产经营的食品、食品添加剂货值金额不足一万元的，并处五万元以上十万元以下罚款；货值金额一万元以上的，并处货值金额十倍以上二十倍以下罚款。</w:t>
            </w:r>
          </w:p>
        </w:tc>
        <w:tc>
          <w:tcPr>
            <w:tcW w:w="2225" w:type="dxa"/>
            <w:noWrap w:val="0"/>
            <w:vAlign w:val="center"/>
          </w:tcPr>
          <w:p w14:paraId="409304C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6EB8C6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4286" w:hRule="atLeast"/>
          <w:jc w:val="center"/>
        </w:trPr>
        <w:tc>
          <w:tcPr>
            <w:tcW w:w="815" w:type="dxa"/>
            <w:noWrap w:val="0"/>
            <w:vAlign w:val="center"/>
          </w:tcPr>
          <w:p w14:paraId="7BBB1EF2">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36C4E7A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未经许可生产（分装）少量食品或经营少量散装食品</w:t>
            </w:r>
          </w:p>
        </w:tc>
        <w:tc>
          <w:tcPr>
            <w:tcW w:w="3711" w:type="dxa"/>
            <w:noWrap w:val="0"/>
            <w:vAlign w:val="center"/>
          </w:tcPr>
          <w:p w14:paraId="1A38DDF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0813826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1.案涉食品货值金额较小；</w:t>
            </w:r>
          </w:p>
          <w:p w14:paraId="1723A99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2.食品原料来源合法；</w:t>
            </w:r>
          </w:p>
          <w:p w14:paraId="2779E21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3.生产经营的食品不存在食品安全风险，其中分装的食品为食品生产许可分类中允许分装的食品类别；</w:t>
            </w:r>
          </w:p>
          <w:p w14:paraId="76C139D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4.及时改正。</w:t>
            </w:r>
          </w:p>
          <w:p w14:paraId="6834B0E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3066" w:type="dxa"/>
            <w:noWrap w:val="0"/>
            <w:vAlign w:val="center"/>
          </w:tcPr>
          <w:p w14:paraId="57A1A41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没收违法所得和违法生产经营的食品，处以货值金额3倍的罚款，最低1000元。</w:t>
            </w:r>
          </w:p>
        </w:tc>
        <w:tc>
          <w:tcPr>
            <w:tcW w:w="2545" w:type="dxa"/>
            <w:noWrap w:val="0"/>
            <w:vAlign w:val="center"/>
          </w:tcPr>
          <w:p w14:paraId="4C95682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《中华人民共和国食品安全法》第三十五条　国家对食品生产经营实行许可制度。从事食品生产、食品销售、餐饮服务，应当依法取得许可。但是，销售食用农产品和仅销售预包装食品的，不需要取得许可。仅销售预包装食品的，应当报所在地县级以上地方人民政府食品安全监督管理部门备案。 </w:t>
            </w:r>
          </w:p>
          <w:p w14:paraId="614EEB2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《中华人民共和国食品安全法》第一百二十二条　违反本法规定，未取得食品生产经营许可从事食品生产经营活动，或者未取得食品添加剂生产许可从事食品添加剂生产活动的，由县级以上人民政府食品药品监督管理部门没收违法所得和违法生产经营的食品、食品添加剂以及用于违法生产经营的工具、设备、原料等物品；违法生产经营的食品、食品添加剂货值金额不足一万元的，并处五万元以上十万元以下罚款；货值金额一万元以上的，并处货值金额十倍以上二十倍以下罚款。</w:t>
            </w:r>
          </w:p>
        </w:tc>
        <w:tc>
          <w:tcPr>
            <w:tcW w:w="2225" w:type="dxa"/>
            <w:noWrap w:val="0"/>
            <w:vAlign w:val="center"/>
          </w:tcPr>
          <w:p w14:paraId="792DB2D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79B17B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22" w:hRule="atLeast"/>
          <w:jc w:val="center"/>
        </w:trPr>
        <w:tc>
          <w:tcPr>
            <w:tcW w:w="815" w:type="dxa"/>
            <w:noWrap w:val="0"/>
            <w:vAlign w:val="center"/>
          </w:tcPr>
          <w:p w14:paraId="41DB40D7">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highlight w:val="yellow"/>
                <w:lang w:val="en-US" w:eastAsia="zh-CN"/>
              </w:rPr>
            </w:pPr>
          </w:p>
        </w:tc>
        <w:tc>
          <w:tcPr>
            <w:tcW w:w="2944" w:type="dxa"/>
            <w:noWrap w:val="0"/>
            <w:vAlign w:val="center"/>
          </w:tcPr>
          <w:p w14:paraId="7FF6787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食用农产品集中交易市场（以下简称集中交易市场）、商场、超市、便利店、农贸市场摊位、小门店、餐饮店的食用农产品抽检不合格</w:t>
            </w:r>
          </w:p>
          <w:p w14:paraId="25F16FA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3711" w:type="dxa"/>
            <w:noWrap w:val="0"/>
            <w:vAlign w:val="center"/>
          </w:tcPr>
          <w:p w14:paraId="64BF7A0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6F11AFA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1．有索证索票过程但不齐全，能确定食用农产品来源；</w:t>
            </w:r>
          </w:p>
          <w:p w14:paraId="2F5D77D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2．及时改正，主动消除或者减轻危害后果；</w:t>
            </w:r>
          </w:p>
          <w:p w14:paraId="17E48A6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3．未造成食品安全事故或其他严重危害后果。</w:t>
            </w:r>
          </w:p>
          <w:p w14:paraId="315E58A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p w14:paraId="7A18EA1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3066" w:type="dxa"/>
            <w:noWrap w:val="0"/>
            <w:vAlign w:val="center"/>
          </w:tcPr>
          <w:p w14:paraId="5BBB4E7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1．没收违法所得和违法生产经营的产品；</w:t>
            </w:r>
          </w:p>
          <w:p w14:paraId="24DAC11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2．货值金额低于500元的，处2000元以下罚款；</w:t>
            </w:r>
          </w:p>
          <w:p w14:paraId="0F71895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3.货值金额超过500元的，根据《食品安全法》第一百二十四条、第一百二十五条规定的幅度，结合《行政处罚法》第五条、第三十二条规定综合裁量。</w:t>
            </w:r>
          </w:p>
        </w:tc>
        <w:tc>
          <w:tcPr>
            <w:tcW w:w="2545" w:type="dxa"/>
            <w:noWrap w:val="0"/>
            <w:vAlign w:val="center"/>
          </w:tcPr>
          <w:p w14:paraId="771CAAB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《食用农产品市场销售质量安全监督管理办法》2023年12月1日起施行。第二条第二款 本办法所称食用农产品市场销售，是指通过食用农产品集中交易市场（以下简称集中交易市场）、商场、超市、便利店等固定场所销售食用农产品的活动，不包括食用农产品收购行为。</w:t>
            </w:r>
          </w:p>
          <w:p w14:paraId="404510D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第十五条　禁止销售者采购、销售食品安全法第三十四条规定情形的食用农产品。</w:t>
            </w:r>
          </w:p>
          <w:p w14:paraId="23A12E0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可拣选的果蔬类食用农产品带泥、带沙、带虫、部分枯萎，混入少量杂质或个别农产品性状异常，以及可拣选的水产品带水、带泥、带沙等，不属于食品安全法第三十四条第六项规定的腐败变质、霉变生虫、污秽不洁、混有异物、掺假掺杂或者感官性状异常等情形。</w:t>
            </w:r>
          </w:p>
          <w:p w14:paraId="6392713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第四十二条　销售者违反本办法第十五条规定，采购、销售食品安全法第三十四条规定情形的食用农产品的，由县级以上市场监督管理部门依照食品安全法有关规定给予处罚。</w:t>
            </w:r>
          </w:p>
          <w:p w14:paraId="34DA4AA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《江苏省人民代表大会常务委员会关于加强小餐饮管理的决定》第十八条 违反本决定第十一条第二项至第十项规定的，由市场监督管理部门没收违法所得和违法经营的食品，并处二千元以上一万元以下罚款；情节严重的，责令停业，并处一万元以上五万元以下罚款。</w:t>
            </w:r>
          </w:p>
        </w:tc>
        <w:tc>
          <w:tcPr>
            <w:tcW w:w="2225" w:type="dxa"/>
            <w:noWrap w:val="0"/>
            <w:vAlign w:val="center"/>
          </w:tcPr>
          <w:p w14:paraId="13EEA59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1EC6B0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1871" w:hRule="atLeast"/>
          <w:jc w:val="center"/>
        </w:trPr>
        <w:tc>
          <w:tcPr>
            <w:tcW w:w="815" w:type="dxa"/>
            <w:noWrap w:val="0"/>
            <w:vAlign w:val="center"/>
          </w:tcPr>
          <w:p w14:paraId="49B0F122">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30409FC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销售或者在经营活动中使用未取得生产许可证的列入目录的工业产品</w:t>
            </w:r>
          </w:p>
        </w:tc>
        <w:tc>
          <w:tcPr>
            <w:tcW w:w="3711" w:type="dxa"/>
            <w:noWrap w:val="0"/>
            <w:vAlign w:val="center"/>
          </w:tcPr>
          <w:p w14:paraId="43328C1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6EDDA9C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1.货值金额不超过3万元；</w:t>
            </w:r>
          </w:p>
          <w:p w14:paraId="10D3E65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2.责令限期改正后及时改正；</w:t>
            </w:r>
          </w:p>
          <w:p w14:paraId="7D4D032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3.没有造成其他危害后果的。</w:t>
            </w:r>
          </w:p>
        </w:tc>
        <w:tc>
          <w:tcPr>
            <w:tcW w:w="3066" w:type="dxa"/>
            <w:noWrap w:val="0"/>
            <w:vAlign w:val="center"/>
          </w:tcPr>
          <w:p w14:paraId="1B783F1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没收违法所得，处3000元以下罚款</w:t>
            </w:r>
          </w:p>
        </w:tc>
        <w:tc>
          <w:tcPr>
            <w:tcW w:w="2545" w:type="dxa"/>
            <w:noWrap w:val="0"/>
            <w:vAlign w:val="center"/>
          </w:tcPr>
          <w:p w14:paraId="0D31C53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《工业产品生产许可证管理条例》第四十八条 销售或者在经营活动中使用未取得生产许可证的列入目录产品的，责令改正，处5万元以上20万元以下的罚款；有违法所得的，没收违法所得；构成犯罪的，依法追究刑事责任。</w:t>
            </w:r>
          </w:p>
          <w:p w14:paraId="6B3881A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2225" w:type="dxa"/>
            <w:noWrap w:val="0"/>
            <w:vAlign w:val="center"/>
          </w:tcPr>
          <w:p w14:paraId="24C6963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054C92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1168" w:hRule="atLeast"/>
          <w:jc w:val="center"/>
        </w:trPr>
        <w:tc>
          <w:tcPr>
            <w:tcW w:w="815" w:type="dxa"/>
            <w:noWrap w:val="0"/>
            <w:vAlign w:val="center"/>
          </w:tcPr>
          <w:p w14:paraId="0B816C0B">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43463CF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认证机构未按规定实施有效的跟踪调查</w:t>
            </w:r>
          </w:p>
        </w:tc>
        <w:tc>
          <w:tcPr>
            <w:tcW w:w="3711" w:type="dxa"/>
            <w:noWrap w:val="0"/>
            <w:vAlign w:val="center"/>
          </w:tcPr>
          <w:p w14:paraId="7ED7579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381DAEC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7C4979E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2.违法行为持续时间较短；</w:t>
            </w:r>
          </w:p>
          <w:p w14:paraId="069268B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w:t>
            </w:r>
          </w:p>
          <w:p w14:paraId="286F62A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4.经其认证的产品、服务、管理体系未产生危害后果。</w:t>
            </w:r>
          </w:p>
        </w:tc>
        <w:tc>
          <w:tcPr>
            <w:tcW w:w="3066" w:type="dxa"/>
            <w:noWrap w:val="0"/>
            <w:vAlign w:val="center"/>
          </w:tcPr>
          <w:p w14:paraId="45FDB6D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有违法所得的，没收违法所得；处5000元以上3万元以下罚款</w:t>
            </w:r>
          </w:p>
        </w:tc>
        <w:tc>
          <w:tcPr>
            <w:tcW w:w="2545" w:type="dxa"/>
            <w:noWrap w:val="0"/>
            <w:vAlign w:val="center"/>
          </w:tcPr>
          <w:p w14:paraId="294FCB3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《认证认可条例》第二十六条  认证机构应当对其认证的产品、服务、管理体系实施有效的跟踪调查，认证的产品、服务、管理体系不能持续符合认证要求的，认证机构应当暂停其使用直至撤销认证证书，并予公布。</w:t>
            </w:r>
          </w:p>
          <w:p w14:paraId="0B06716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第五十九条　认证机构有下列情形之一的，责令改正，处5万元以上20万元以下的罚款，有违法所得的，没收违法所得；情节严重的，责令停业整顿，直至撤销批准文件，并予公布：</w:t>
            </w:r>
          </w:p>
          <w:p w14:paraId="63CD65C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(三)未对其认证的产品、服务、管理体系实施有效的跟踪调查，或者发现其认证的产品、服务、管理体系不能持续符合认证要求，不及时暂停其使用或者撤销认证证书并予公布的；</w:t>
            </w:r>
          </w:p>
        </w:tc>
        <w:tc>
          <w:tcPr>
            <w:tcW w:w="2225" w:type="dxa"/>
            <w:noWrap w:val="0"/>
            <w:vAlign w:val="center"/>
          </w:tcPr>
          <w:p w14:paraId="7FB0282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78CB75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4711" w:hRule="atLeast"/>
          <w:jc w:val="center"/>
        </w:trPr>
        <w:tc>
          <w:tcPr>
            <w:tcW w:w="815" w:type="dxa"/>
            <w:noWrap w:val="0"/>
            <w:vAlign w:val="center"/>
          </w:tcPr>
          <w:p w14:paraId="4DB040F2">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spacing w:val="-4"/>
                <w:kern w:val="0"/>
                <w:szCs w:val="21"/>
                <w:lang w:val="en-US" w:eastAsia="zh-CN"/>
              </w:rPr>
            </w:pPr>
          </w:p>
        </w:tc>
        <w:tc>
          <w:tcPr>
            <w:tcW w:w="2944" w:type="dxa"/>
            <w:noWrap w:val="0"/>
            <w:vAlign w:val="center"/>
          </w:tcPr>
          <w:p w14:paraId="797C3CB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销售、进口或者在其他经营活动中使用未经认证的产品或未申请认证证书变更、扩展的列入目录产品</w:t>
            </w:r>
          </w:p>
        </w:tc>
        <w:tc>
          <w:tcPr>
            <w:tcW w:w="3711" w:type="dxa"/>
            <w:noWrap w:val="0"/>
            <w:vAlign w:val="center"/>
          </w:tcPr>
          <w:p w14:paraId="0C60FA7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7E8D47D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1.数量较少或货值金额不超过3万元的；</w:t>
            </w:r>
          </w:p>
          <w:p w14:paraId="095E07C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2.责令限期改正后及时改正；</w:t>
            </w:r>
          </w:p>
          <w:p w14:paraId="79B59D0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3.没有造成其他危害后果。</w:t>
            </w:r>
          </w:p>
        </w:tc>
        <w:tc>
          <w:tcPr>
            <w:tcW w:w="3066" w:type="dxa"/>
            <w:noWrap w:val="0"/>
            <w:vAlign w:val="center"/>
          </w:tcPr>
          <w:p w14:paraId="34BEFE2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没收违法所得，处货值金额1倍以下且不超过5000元罚款。</w:t>
            </w:r>
          </w:p>
        </w:tc>
        <w:tc>
          <w:tcPr>
            <w:tcW w:w="2545" w:type="dxa"/>
            <w:noWrap w:val="0"/>
            <w:vAlign w:val="center"/>
          </w:tcPr>
          <w:p w14:paraId="38943F8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《认证认可条例》（2023年7月20日国务院第764号令》修订)第六十六条 列入目录的产品未经认证，擅自出厂、销售、进口或者在其他经营活动中使用的，责令限期改正，处5万元以上20万元以下的罚款；未经认证的违法产品货值金额不足1万元的，处货值金额2倍以下的罚款；有违法所得的，没收违法所得。</w:t>
            </w:r>
          </w:p>
          <w:p w14:paraId="5B60223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强制性产品认证管理规定》第五十四条第二项、第三项有下列情形之一的，由地方质检两局责令其改正，处3万元以下的罚款：（二）违反本规定第二十四条规定，未按照规定向认证机构申请认证证书变更，擅自出厂、销售、进口或者在其他经营活动中使用列入目录产品的； （三）违反本规定第二十五条规定，未按照规定向认证机构申请认证证书扩展，擅自出厂、销售、进口或者在其他经营活动中使用列入目录产品的。</w:t>
            </w:r>
          </w:p>
        </w:tc>
        <w:tc>
          <w:tcPr>
            <w:tcW w:w="2225" w:type="dxa"/>
            <w:noWrap w:val="0"/>
            <w:vAlign w:val="center"/>
          </w:tcPr>
          <w:p w14:paraId="31D3014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1B54D9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2869" w:hRule="atLeast"/>
          <w:jc w:val="center"/>
        </w:trPr>
        <w:tc>
          <w:tcPr>
            <w:tcW w:w="815" w:type="dxa"/>
            <w:noWrap w:val="0"/>
            <w:vAlign w:val="center"/>
          </w:tcPr>
          <w:p w14:paraId="6E47A3D5">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1F3AD7E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不按要求建立商标标识出入库制度</w:t>
            </w:r>
          </w:p>
        </w:tc>
        <w:tc>
          <w:tcPr>
            <w:tcW w:w="3711" w:type="dxa"/>
            <w:noWrap w:val="0"/>
            <w:vAlign w:val="center"/>
          </w:tcPr>
          <w:p w14:paraId="6A34FB8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2F54FF1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1.首次违法；</w:t>
            </w:r>
          </w:p>
          <w:p w14:paraId="4E4F861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2.未造成危害后果</w:t>
            </w:r>
          </w:p>
          <w:p w14:paraId="08C8B8B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w:t>
            </w:r>
          </w:p>
        </w:tc>
        <w:tc>
          <w:tcPr>
            <w:tcW w:w="3066" w:type="dxa"/>
            <w:noWrap w:val="0"/>
            <w:vAlign w:val="center"/>
          </w:tcPr>
          <w:p w14:paraId="49FFC2B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予以警告</w:t>
            </w:r>
          </w:p>
        </w:tc>
        <w:tc>
          <w:tcPr>
            <w:tcW w:w="2545" w:type="dxa"/>
            <w:noWrap w:val="0"/>
            <w:vAlign w:val="center"/>
          </w:tcPr>
          <w:p w14:paraId="25D4810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《商标印制管理办法》（2020修订）第九条 商标印制单位应当建立商标标识出入库制度，商标标识出入库应当登记台帐。废次标识应当集中进行销毁，不得流入社会。</w:t>
            </w:r>
          </w:p>
          <w:p w14:paraId="1044B06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第十一条 商标印制单位违反本办法第七条至第十条规定的，由所在地市场监督管理部门责令其限期改正，并视其情节予以警告，处以非法所得额三倍以下的罚款，但最高不超过三万元，没有违法所得的，可以处以一万元以下的罚款。</w:t>
            </w:r>
          </w:p>
        </w:tc>
        <w:tc>
          <w:tcPr>
            <w:tcW w:w="2225" w:type="dxa"/>
            <w:noWrap w:val="0"/>
            <w:vAlign w:val="center"/>
          </w:tcPr>
          <w:p w14:paraId="15B9760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229008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2443" w:hRule="atLeast"/>
          <w:jc w:val="center"/>
        </w:trPr>
        <w:tc>
          <w:tcPr>
            <w:tcW w:w="815" w:type="dxa"/>
            <w:noWrap w:val="0"/>
            <w:vAlign w:val="center"/>
          </w:tcPr>
          <w:p w14:paraId="2F8E43A6">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5D82BB0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电子商务经营者违法搭售商品、服务</w:t>
            </w:r>
          </w:p>
        </w:tc>
        <w:tc>
          <w:tcPr>
            <w:tcW w:w="3711" w:type="dxa"/>
            <w:noWrap w:val="0"/>
            <w:vAlign w:val="center"/>
          </w:tcPr>
          <w:p w14:paraId="1DD0ACC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0D3348D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6E97234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2.违法行为持续时间较短；</w:t>
            </w:r>
          </w:p>
          <w:p w14:paraId="4A8ECB7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3.搭售的商品或服务的经营额较少；</w:t>
            </w:r>
          </w:p>
          <w:p w14:paraId="7D82E93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4.未对消费者合法权益造成较大影响，未造成不良社会影响；</w:t>
            </w:r>
          </w:p>
          <w:p w14:paraId="58FDBE0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5.及时改正。</w:t>
            </w:r>
          </w:p>
        </w:tc>
        <w:tc>
          <w:tcPr>
            <w:tcW w:w="3066" w:type="dxa"/>
            <w:noWrap w:val="0"/>
            <w:vAlign w:val="center"/>
          </w:tcPr>
          <w:p w14:paraId="0D51F88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没收违法所得；处3万元以下罚款</w:t>
            </w:r>
          </w:p>
        </w:tc>
        <w:tc>
          <w:tcPr>
            <w:tcW w:w="2545" w:type="dxa"/>
            <w:noWrap w:val="0"/>
            <w:vAlign w:val="center"/>
          </w:tcPr>
          <w:p w14:paraId="17A99C2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《电子商务法》第十九条  电子商务经营者搭售商品或者服务，应当以显著方式提醒消费者注意，不得将搭售商品或者服务作为默认同意的选项。第七十七条　电子商务经营者违反本法第十八条第一款规定提供搜索结果，或者违反本法第十九条规定搭售商品、服务的，由市场监督管理部门责令限期改正，没收违法所得，可以并处五万元以上二十万元以下的罚款；情节严重的，并处二十万元以上五十万元以下的罚款。</w:t>
            </w:r>
          </w:p>
        </w:tc>
        <w:tc>
          <w:tcPr>
            <w:tcW w:w="2225" w:type="dxa"/>
            <w:noWrap w:val="0"/>
            <w:vAlign w:val="center"/>
          </w:tcPr>
          <w:p w14:paraId="0F9E971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4629F7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3118" w:hRule="atLeast"/>
          <w:jc w:val="center"/>
        </w:trPr>
        <w:tc>
          <w:tcPr>
            <w:tcW w:w="815" w:type="dxa"/>
            <w:noWrap w:val="0"/>
            <w:vAlign w:val="center"/>
          </w:tcPr>
          <w:p w14:paraId="52053E23">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569B523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电子商务经营者未向消费者明示押金退还方式、程序，对押金退还设置不合理条件</w:t>
            </w:r>
          </w:p>
        </w:tc>
        <w:tc>
          <w:tcPr>
            <w:tcW w:w="3711" w:type="dxa"/>
            <w:noWrap w:val="0"/>
            <w:vAlign w:val="center"/>
          </w:tcPr>
          <w:p w14:paraId="632945E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1CF5241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7371E04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2.违法行为持续时间较短；</w:t>
            </w:r>
          </w:p>
          <w:p w14:paraId="3A2A414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3.未对消费者合法权益造成较大影响，未造成不良社会影响；</w:t>
            </w:r>
          </w:p>
          <w:p w14:paraId="743C001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4.积极配合完成退款。</w:t>
            </w:r>
          </w:p>
        </w:tc>
        <w:tc>
          <w:tcPr>
            <w:tcW w:w="3066" w:type="dxa"/>
            <w:noWrap w:val="0"/>
            <w:vAlign w:val="center"/>
          </w:tcPr>
          <w:p w14:paraId="43FEAD4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处3万元以下罚款</w:t>
            </w:r>
          </w:p>
        </w:tc>
        <w:tc>
          <w:tcPr>
            <w:tcW w:w="2545" w:type="dxa"/>
            <w:noWrap w:val="0"/>
            <w:vAlign w:val="center"/>
          </w:tcPr>
          <w:p w14:paraId="3E40A76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《电子商务法》第二十一条  电子商务经营者按照约定向消费者收取押金的，应当明示押金退还的方式、程序，不得对押金退还设置不合理条件。消费者申请退还押金，符合押金退还条件的，电子商务经营者应当及时退还。</w:t>
            </w:r>
          </w:p>
          <w:p w14:paraId="5CD22F3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第七十八条　电子商务经营者违反本法第二十一条规定，未向消费者明示押金退还的方式、程序，对押金退还设置不合理条件，或者不及时退还押金的，由有关主管部门责令限期改正，可以处五万元以上二十万元以下的罚款；情节严重的，处二十万元以上五十万元以下的罚款。</w:t>
            </w:r>
          </w:p>
        </w:tc>
        <w:tc>
          <w:tcPr>
            <w:tcW w:w="2225" w:type="dxa"/>
            <w:noWrap w:val="0"/>
            <w:vAlign w:val="center"/>
          </w:tcPr>
          <w:p w14:paraId="16B1F16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7F98D5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1735" w:hRule="atLeast"/>
          <w:jc w:val="center"/>
        </w:trPr>
        <w:tc>
          <w:tcPr>
            <w:tcW w:w="815" w:type="dxa"/>
            <w:noWrap w:val="0"/>
            <w:vAlign w:val="center"/>
          </w:tcPr>
          <w:p w14:paraId="7D20C871">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3540415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有奖销售未按规定公布相关信息</w:t>
            </w:r>
          </w:p>
        </w:tc>
        <w:tc>
          <w:tcPr>
            <w:tcW w:w="3711" w:type="dxa"/>
            <w:noWrap w:val="0"/>
            <w:vAlign w:val="center"/>
          </w:tcPr>
          <w:p w14:paraId="030240F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65BC4FB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16E68B9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5CD240A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3.缺漏部分信息但及时改正后不影响兑奖。</w:t>
            </w:r>
          </w:p>
        </w:tc>
        <w:tc>
          <w:tcPr>
            <w:tcW w:w="3066" w:type="dxa"/>
            <w:noWrap w:val="0"/>
            <w:vAlign w:val="center"/>
          </w:tcPr>
          <w:p w14:paraId="4E262A8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处3万元以下罚款</w:t>
            </w:r>
          </w:p>
        </w:tc>
        <w:tc>
          <w:tcPr>
            <w:tcW w:w="2545" w:type="dxa"/>
            <w:noWrap w:val="0"/>
            <w:vAlign w:val="center"/>
          </w:tcPr>
          <w:p w14:paraId="64A7924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《规范促销行为暂行规定》第十三条第一款  经营者在有奖销售前，应当明确公布奖项种类、参与条件、参与方式、开奖时间、开奖方式、奖金金额或者奖品价格、奖品品名、奖品种类、奖品数量或者中奖概率、兑奖时间、兑奖条件、兑奖方式、奖品交付方式、弃奖条件、主办方及其联系方式等信息，不得变更，不得附加条件，不得影响兑奖，但有利于消费者的除外。</w:t>
            </w:r>
          </w:p>
          <w:p w14:paraId="008DBD4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第二十七条 违反本规定第十三条第一款、第十四条、第十五条、第十六条、第十七条，由市场监督管理部门依据反不正当竞争法第二十二条的规定进行处罚。</w:t>
            </w:r>
          </w:p>
          <w:p w14:paraId="670D199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《中华人民共和国反不正当竞争法》第二十二条　经营者违反本法第十条规定进行有奖销售的，由监督检查部门责令停止违法行为，处五万元以上五十万元以下的罚款。</w:t>
            </w:r>
          </w:p>
        </w:tc>
        <w:tc>
          <w:tcPr>
            <w:tcW w:w="2225" w:type="dxa"/>
            <w:noWrap w:val="0"/>
            <w:vAlign w:val="center"/>
          </w:tcPr>
          <w:p w14:paraId="332F53D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55489D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1735" w:hRule="atLeast"/>
          <w:jc w:val="center"/>
        </w:trPr>
        <w:tc>
          <w:tcPr>
            <w:tcW w:w="815" w:type="dxa"/>
            <w:noWrap w:val="0"/>
            <w:vAlign w:val="center"/>
          </w:tcPr>
          <w:p w14:paraId="255350CA">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0CAE28B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无违法所得的价格欺诈行为 </w:t>
            </w:r>
          </w:p>
        </w:tc>
        <w:tc>
          <w:tcPr>
            <w:tcW w:w="3711" w:type="dxa"/>
            <w:noWrap w:val="0"/>
            <w:vAlign w:val="center"/>
          </w:tcPr>
          <w:p w14:paraId="2E39CDA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2B6C260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5713BBC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2.无违法所得；</w:t>
            </w:r>
          </w:p>
          <w:p w14:paraId="47F6775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w:t>
            </w:r>
          </w:p>
          <w:p w14:paraId="308581A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4.未造成其他严重危害后果。</w:t>
            </w:r>
          </w:p>
        </w:tc>
        <w:tc>
          <w:tcPr>
            <w:tcW w:w="3066" w:type="dxa"/>
            <w:noWrap w:val="0"/>
            <w:vAlign w:val="center"/>
          </w:tcPr>
          <w:p w14:paraId="785C1FD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处3万元以下罚款</w:t>
            </w:r>
          </w:p>
        </w:tc>
        <w:tc>
          <w:tcPr>
            <w:tcW w:w="2545" w:type="dxa"/>
            <w:noWrap w:val="0"/>
            <w:vAlign w:val="center"/>
          </w:tcPr>
          <w:p w14:paraId="6DFFCB2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《明码标价和禁止价格欺诈规定》第十九条　经营者不得实施下列价格欺诈行为：</w:t>
            </w:r>
          </w:p>
          <w:p w14:paraId="322EBCC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（一）谎称商品和服务价格为政府定价或者政府指导价；</w:t>
            </w:r>
          </w:p>
          <w:p w14:paraId="7BCFC61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（二）以低价诱骗消费者或者其他经营者，以高价进行结算；</w:t>
            </w:r>
          </w:p>
          <w:p w14:paraId="23BD65D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（三）通过虚假折价、减价或者价格比较等方式销售商品或者提供服务；</w:t>
            </w:r>
          </w:p>
          <w:p w14:paraId="3BCE7C4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（四）销售商品或者提供服务时，使用欺骗性、误导性的语言、文字、数字、图片或者视频等标示价格以及其他价格信息；</w:t>
            </w:r>
          </w:p>
          <w:p w14:paraId="7F927BA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（五）无正当理由拒绝履行或者不完全履行价格承诺；</w:t>
            </w:r>
          </w:p>
          <w:p w14:paraId="6633BF9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（六）不标示或者显著弱化标示对消费者或者其他经营者不利的价格条件，诱骗消费者或者其他经营者与其进行交易；</w:t>
            </w:r>
          </w:p>
          <w:p w14:paraId="78AD174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（七）通过积分、礼券、兑换券、代金券等折抵价款时，拒不按约定折抵价款；</w:t>
            </w:r>
          </w:p>
          <w:p w14:paraId="4A11073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（八）其他价格欺诈行为。</w:t>
            </w:r>
          </w:p>
          <w:p w14:paraId="56E8669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《价格法》第十四条第（四）项规定：“经营者不得有下列不正当价格行为：……（四）利用虚假的或者使人误解的价格手段，诱骗消费者或者其他经营者与其进行交易”。</w:t>
            </w:r>
          </w:p>
          <w:p w14:paraId="72262D3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《价格法》第四十条第一款  经营者有本法第十四条所列行为之一的，责令改正，没收违法所得，可以并处违法所得五倍以下的罚款；没有违法所得的，予以警告，可以并处罚款；情节严重的，责令停业整顿，或者由工商行政管理机关吊销营业执照。有关法律对本法第十四条所列行为的处罚及处罚机关另有规定的，可以依照有关法律的规定执行。</w:t>
            </w:r>
          </w:p>
          <w:p w14:paraId="351CA2E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《价格违法行为行政处罚规定》第七条  经营者违反价格法第十四条的规定，利用虚假的或者使人误解的价格手段，诱骗消费者或者其他经营者与其进行交易的，责令改正，没收违法所得，并处违法所得5倍以下的罚款；没有违法所得的，处5万元以上50万元以下的罚款；情节严重的，责令停业整顿，或者由工商行政管理机关吊销营业执照。</w:t>
            </w:r>
          </w:p>
        </w:tc>
        <w:tc>
          <w:tcPr>
            <w:tcW w:w="2225" w:type="dxa"/>
            <w:noWrap w:val="0"/>
            <w:vAlign w:val="center"/>
          </w:tcPr>
          <w:p w14:paraId="7F6D3ED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7CED9C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1735" w:hRule="atLeast"/>
          <w:jc w:val="center"/>
        </w:trPr>
        <w:tc>
          <w:tcPr>
            <w:tcW w:w="815" w:type="dxa"/>
            <w:noWrap w:val="0"/>
            <w:vAlign w:val="center"/>
          </w:tcPr>
          <w:p w14:paraId="008320CE">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0787C7F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网店销售不正当价格违法行为</w:t>
            </w:r>
          </w:p>
        </w:tc>
        <w:tc>
          <w:tcPr>
            <w:tcW w:w="3711" w:type="dxa"/>
            <w:noWrap w:val="0"/>
            <w:vAlign w:val="center"/>
          </w:tcPr>
          <w:p w14:paraId="2D2675F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19DC17A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4552F2E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2.没有违法所得；</w:t>
            </w:r>
          </w:p>
          <w:p w14:paraId="5CF3AA8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3.及时改正，主动消除或者减轻危害后果；</w:t>
            </w:r>
          </w:p>
          <w:p w14:paraId="75B8F72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4.未造成严重危害后果（结合网店规模、涉案产品浏览量、成交量/额、不正当价格持续时间等综合考量）。</w:t>
            </w:r>
          </w:p>
        </w:tc>
        <w:tc>
          <w:tcPr>
            <w:tcW w:w="3066" w:type="dxa"/>
            <w:noWrap w:val="0"/>
            <w:vAlign w:val="center"/>
          </w:tcPr>
          <w:p w14:paraId="7C06CC2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处3万元以下罚款</w:t>
            </w:r>
          </w:p>
          <w:p w14:paraId="1173286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2545" w:type="dxa"/>
            <w:noWrap w:val="0"/>
            <w:vAlign w:val="center"/>
          </w:tcPr>
          <w:p w14:paraId="4AAA4A3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《价格法》第十四条第（四）项规定  经营者不得有下列不正当价格行为：……（四）利用虚假的或者使人误解的价格手段，诱骗消费者或者其他经营者与其进行交易”。</w:t>
            </w:r>
          </w:p>
          <w:p w14:paraId="68310BD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《价格法》第四十条第一款  经营者有本法第十四条所列行为之一的，责令改正，没收违法所得，可以并处违法所得五倍以下的罚款；没有违法所得的，予以警告，可以并处罚款；情节严重的，责令停业整顿，或者由工商行政管理机关吊销营业执照。有关法律对本法第十四条所列行为的处罚及处罚机关另有规定的，可以依照有关法律的规定执行。”</w:t>
            </w:r>
          </w:p>
          <w:p w14:paraId="0FFD4B6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《价格违法行为行政处罚规定》第七条  经营者违反价格法第十四条的规定，利用虚假的或者使人误解的价格手段，诱骗消费者或者其他经营者与其进行交易的，责令改正，没收违法所得，并处违法所得5倍以下的罚款；没有违法所得的，处5万元以上50万元以下的罚款；情节严重的，责令停业整顿，或者由工商行政管理机关吊销营业执照。</w:t>
            </w:r>
          </w:p>
          <w:p w14:paraId="054F342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《价格违法行为行政处罚规定》第十一条　本规定第四条、第七条至第九条规定中经营者为个人的，对其没有违法所得的价格违法行为，可以处10万元以下的罚款。</w:t>
            </w:r>
          </w:p>
        </w:tc>
        <w:tc>
          <w:tcPr>
            <w:tcW w:w="2225" w:type="dxa"/>
            <w:noWrap w:val="0"/>
            <w:vAlign w:val="center"/>
          </w:tcPr>
          <w:p w14:paraId="0A805C8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1C11B6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1451" w:hRule="atLeast"/>
          <w:jc w:val="center"/>
        </w:trPr>
        <w:tc>
          <w:tcPr>
            <w:tcW w:w="815" w:type="dxa"/>
            <w:noWrap w:val="0"/>
            <w:vAlign w:val="center"/>
          </w:tcPr>
          <w:p w14:paraId="5C9554AA">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66DF8D6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未取得药品经营许可证销售药品</w:t>
            </w:r>
          </w:p>
        </w:tc>
        <w:tc>
          <w:tcPr>
            <w:tcW w:w="3711" w:type="dxa"/>
            <w:noWrap w:val="0"/>
            <w:vAlign w:val="center"/>
          </w:tcPr>
          <w:p w14:paraId="55DDE36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036256E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13F6FA1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2.药品系国内、外已合法上市药品； </w:t>
            </w:r>
          </w:p>
          <w:p w14:paraId="3CB3799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3.数量较少或货值金额较小；</w:t>
            </w:r>
          </w:p>
          <w:p w14:paraId="71942E5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4.及时改正；</w:t>
            </w:r>
          </w:p>
          <w:p w14:paraId="620241B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5.未造成药品不良反应等实际危害后果。</w:t>
            </w:r>
          </w:p>
        </w:tc>
        <w:tc>
          <w:tcPr>
            <w:tcW w:w="3066" w:type="dxa"/>
            <w:noWrap w:val="0"/>
            <w:vAlign w:val="center"/>
          </w:tcPr>
          <w:p w14:paraId="02335C7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根据《行政处罚法》第五条、第六条、第三十二条及第三十四条等规定综合认定减轻处罚幅度，可处3000元以下罚款。（药品属于常见乙类非处方外用药，如风油精、云南白药、创可贴等，可不予罚款）</w:t>
            </w:r>
          </w:p>
        </w:tc>
        <w:tc>
          <w:tcPr>
            <w:tcW w:w="2545" w:type="dxa"/>
            <w:noWrap w:val="0"/>
            <w:vAlign w:val="center"/>
          </w:tcPr>
          <w:p w14:paraId="52E0A93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《药品管理法》第五十一条第一款  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w:t>
            </w:r>
          </w:p>
          <w:p w14:paraId="27D8BA6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《药品管理法》第一百一十五条  未取得药品生产许可证、药品经营许可证或者医疗机构制剂许可证生产、销售药品的，责令关闭，没收违法生产、销售的药品和违法所得，并处违法生产、销售的药品（包括已售出和未售出的药品，下同）货值金额十五倍以上三十倍以下的罚款；货值金额不足十万元的，按十万元计算。</w:t>
            </w:r>
          </w:p>
        </w:tc>
        <w:tc>
          <w:tcPr>
            <w:tcW w:w="2225" w:type="dxa"/>
            <w:noWrap w:val="0"/>
            <w:vAlign w:val="center"/>
          </w:tcPr>
          <w:p w14:paraId="0A1E3DE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2AA0C0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6600" w:hRule="atLeast"/>
          <w:jc w:val="center"/>
        </w:trPr>
        <w:tc>
          <w:tcPr>
            <w:tcW w:w="815" w:type="dxa"/>
            <w:noWrap w:val="0"/>
            <w:vAlign w:val="center"/>
          </w:tcPr>
          <w:p w14:paraId="5A4DDB39">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6773668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未经许可从事特定类型第三类医疗器械零售经营活动</w:t>
            </w:r>
          </w:p>
        </w:tc>
        <w:tc>
          <w:tcPr>
            <w:tcW w:w="3711" w:type="dxa"/>
            <w:noWrap w:val="0"/>
            <w:vAlign w:val="center"/>
          </w:tcPr>
          <w:p w14:paraId="65CF9BB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741ED45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1.初次违法，及时改正；</w:t>
            </w:r>
          </w:p>
          <w:p w14:paraId="2A3CEC6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2.产品为取得医疗器械注册证或备案凭证的合格产品； </w:t>
            </w:r>
          </w:p>
          <w:p w14:paraId="6A5A63E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3.数量较少或货值金额较小；</w:t>
            </w:r>
          </w:p>
          <w:p w14:paraId="507FA95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4.类型为隐形眼镜护理液、延时类计生用品等可用于个人自行使用的医疗器械；</w:t>
            </w:r>
          </w:p>
          <w:p w14:paraId="50AB357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5.未造成医疗器械不良反应等实际危害后果。</w:t>
            </w:r>
          </w:p>
        </w:tc>
        <w:tc>
          <w:tcPr>
            <w:tcW w:w="3066" w:type="dxa"/>
            <w:noWrap w:val="0"/>
            <w:vAlign w:val="center"/>
          </w:tcPr>
          <w:p w14:paraId="29DC2A4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根据《行政处罚法》第五条、第六条、第三十二条及第三十四条等规定综合认定减轻处罚幅度。</w:t>
            </w:r>
          </w:p>
        </w:tc>
        <w:tc>
          <w:tcPr>
            <w:tcW w:w="2545" w:type="dxa"/>
            <w:noWrap w:val="0"/>
            <w:vAlign w:val="center"/>
          </w:tcPr>
          <w:p w14:paraId="7C95B64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《医疗器械监督管理条例》第四十二条第一款 从事第三类医疗器械经营的，经营企业应当向所在地设区的市级人民政府负责药品监督管理的部门申请经营许可并提交符合本条例第四十条规定条件的有关资料。</w:t>
            </w:r>
          </w:p>
          <w:p w14:paraId="1172705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《医疗器械监督管理条例》第八十一条第一款第（三项）  有下列情形之一的，由负责药品监督管理的部门没收违法所得、违法生产经营的医疗器械和用于违法生产经营的工具、设备、原材料等物品；违法生产经营的医疗器械货值金额不足1万元的，并处5万元以上15万元以下罚款；货值金额1万元以上的，并处货值金额15倍以上30倍以下罚款；情节严重的，责令停产停业，10年内不受理相关责任人以及单位提出的医疗器械许可申请，对违法单位的法定代表人、主要负责人、直接负责的主管人员和其他责任人员，没收违法行为发生期间自本单位所获收入，并处所获收入30%以上3倍以下罚款，终身禁止其从事医疗器械生产经营活动：</w:t>
            </w:r>
          </w:p>
          <w:p w14:paraId="30C1399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（三）未经许可从事第三类医疗器械经营活动。</w:t>
            </w:r>
          </w:p>
        </w:tc>
        <w:tc>
          <w:tcPr>
            <w:tcW w:w="2225" w:type="dxa"/>
            <w:noWrap w:val="0"/>
            <w:vAlign w:val="center"/>
          </w:tcPr>
          <w:p w14:paraId="2EC746F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61EC91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1925" w:hRule="atLeast"/>
          <w:jc w:val="center"/>
        </w:trPr>
        <w:tc>
          <w:tcPr>
            <w:tcW w:w="815" w:type="dxa"/>
            <w:noWrap w:val="0"/>
            <w:vAlign w:val="center"/>
          </w:tcPr>
          <w:p w14:paraId="5CFA2549">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highlight w:val="yellow"/>
                <w:lang w:val="en-US" w:eastAsia="zh-CN"/>
              </w:rPr>
            </w:pPr>
          </w:p>
        </w:tc>
        <w:tc>
          <w:tcPr>
            <w:tcW w:w="2944" w:type="dxa"/>
            <w:noWrap w:val="0"/>
            <w:vAlign w:val="center"/>
          </w:tcPr>
          <w:p w14:paraId="16E3008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生产经营进口化妆品无中文标签/加贴的中文标签内容与原标签内容不一致的化妆品</w:t>
            </w:r>
          </w:p>
        </w:tc>
        <w:tc>
          <w:tcPr>
            <w:tcW w:w="3711" w:type="dxa"/>
            <w:noWrap w:val="0"/>
            <w:vAlign w:val="center"/>
          </w:tcPr>
          <w:p w14:paraId="2CE2FBC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2F419FC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2466D28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 xml:space="preserve">2.涉案化妆品数量较少或货值金额不足3000元； </w:t>
            </w:r>
          </w:p>
          <w:p w14:paraId="58BC168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3.及时改正，主动消除或减轻危害后果；</w:t>
            </w:r>
          </w:p>
          <w:p w14:paraId="01A11EC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4.经营的化妆品为合格的普通用途化妆品；</w:t>
            </w:r>
          </w:p>
          <w:p w14:paraId="6B929F3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5.没有对人体健康造成危害后果。</w:t>
            </w:r>
          </w:p>
        </w:tc>
        <w:tc>
          <w:tcPr>
            <w:tcW w:w="3066" w:type="dxa"/>
            <w:noWrap w:val="0"/>
            <w:vAlign w:val="center"/>
          </w:tcPr>
          <w:p w14:paraId="0E8B51C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没收违法所得和违法生产经营的化妆品；处货值金额3倍以下的罚款，最低500元。</w:t>
            </w:r>
          </w:p>
        </w:tc>
        <w:tc>
          <w:tcPr>
            <w:tcW w:w="2545" w:type="dxa"/>
            <w:noWrap w:val="0"/>
            <w:vAlign w:val="center"/>
          </w:tcPr>
          <w:p w14:paraId="21E2E15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《化妆品监督管理条例》第三十五条第二款  进口化妆品可以直接使用中文标签，也可以加贴中文标签；加贴中文标签的，中文标签内容应当与原标签内容一致。</w:t>
            </w:r>
          </w:p>
          <w:p w14:paraId="64AC736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《化妆品监督管理条例》第六十一条第一款第五项  有下列情形之一的，由负责药品监督管理的部门没收违法所得、违法生产经营的化妆品，并可以没收专门用于违法生产经营的原料、包装材料、工具、设备等物品；违法生产经营的化妆品货值金额不足1万元的，并处1万元以上3万元以下罚款；货值金额1万元以上的，并处货值金额3倍以上10倍以下罚款；情节严重的，责令停产停业、由备案部门取消备案或者由原发证部门吊销化妆品许可证件，对违法单位的法定代表人或者主要负责人、直接负责的主管人员和其他直接责任人员处以其上一年度从本单位取得收入的1倍以上2倍以下罚款，5年内禁止其从事化妆品生产经营活动：（五）生产经营标签不符合本条例规定的化妆品。</w:t>
            </w:r>
          </w:p>
        </w:tc>
        <w:tc>
          <w:tcPr>
            <w:tcW w:w="2225" w:type="dxa"/>
            <w:noWrap w:val="0"/>
            <w:vAlign w:val="center"/>
          </w:tcPr>
          <w:p w14:paraId="6BC7FF6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3FCA51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1309" w:hRule="atLeast"/>
          <w:jc w:val="center"/>
        </w:trPr>
        <w:tc>
          <w:tcPr>
            <w:tcW w:w="815" w:type="dxa"/>
            <w:noWrap w:val="0"/>
            <w:vAlign w:val="center"/>
          </w:tcPr>
          <w:p w14:paraId="0C09E4E0">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71AD308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化妆品经营者未按规定建立并执行进货查验制度和产品销售记录制度</w:t>
            </w:r>
          </w:p>
        </w:tc>
        <w:tc>
          <w:tcPr>
            <w:tcW w:w="3711" w:type="dxa"/>
            <w:noWrap w:val="0"/>
            <w:vAlign w:val="center"/>
          </w:tcPr>
          <w:p w14:paraId="514E406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同时具备以下条件的：</w:t>
            </w:r>
          </w:p>
          <w:p w14:paraId="274F240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3230D92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2.经营的化妆品为合格的普通用途化妆品；</w:t>
            </w:r>
          </w:p>
          <w:p w14:paraId="3B3A3F7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3.及时改正并能及时整改建立相关制度并执行。</w:t>
            </w:r>
          </w:p>
        </w:tc>
        <w:tc>
          <w:tcPr>
            <w:tcW w:w="3066" w:type="dxa"/>
            <w:noWrap w:val="0"/>
            <w:vAlign w:val="center"/>
          </w:tcPr>
          <w:p w14:paraId="124A8CF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给予警告，不予罚款</w:t>
            </w:r>
          </w:p>
          <w:p w14:paraId="469A9D8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2545" w:type="dxa"/>
            <w:noWrap w:val="0"/>
            <w:vAlign w:val="center"/>
          </w:tcPr>
          <w:p w14:paraId="7EAF74D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《化妆品监督管理条例》第三十八条第一款  化妆品经营者应当建立并执行进货查验记录制度，查验供货者的市场主体登记证明、化妆品注册或者备案情况、产品出厂检验合格证明，如实记录并保存相关凭证。记录和凭证保存期限应当符合本条例第三十一条第一款的规定。</w:t>
            </w:r>
          </w:p>
          <w:p w14:paraId="242B459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《化妆品监督管理条例》第六十二条第一款第二项  有下列情形之一的，由负责药品监督管理的部门责令改正，给予警告，并处1万元以上3万元以下罚款；情节严重的，责令停产停业，并处3万元以上5万元以下罚款，对违法单位的法定代表人或者主要负责人、直接负责的主管人员和其他直接责任人员处1万元以上3万元以下罚款：（二）未依照本条例规定建立并执行进货查验记录制度、产品销售记录制度；</w:t>
            </w:r>
          </w:p>
        </w:tc>
        <w:tc>
          <w:tcPr>
            <w:tcW w:w="2225" w:type="dxa"/>
            <w:noWrap w:val="0"/>
            <w:vAlign w:val="center"/>
          </w:tcPr>
          <w:p w14:paraId="1ECD451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0D3C1D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2160" w:hRule="atLeast"/>
          <w:jc w:val="center"/>
        </w:trPr>
        <w:tc>
          <w:tcPr>
            <w:tcW w:w="815" w:type="dxa"/>
            <w:noWrap w:val="0"/>
            <w:vAlign w:val="center"/>
          </w:tcPr>
          <w:p w14:paraId="34906D14">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7C7F899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经营超过使用期限的化妆品</w:t>
            </w:r>
          </w:p>
        </w:tc>
        <w:tc>
          <w:tcPr>
            <w:tcW w:w="3711" w:type="dxa"/>
            <w:noWrap w:val="0"/>
            <w:vAlign w:val="center"/>
          </w:tcPr>
          <w:p w14:paraId="77442E0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1EA8E72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554BB98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2.涉案化妆品数量较少或货值金额较小；</w:t>
            </w:r>
          </w:p>
          <w:p w14:paraId="61CAC2A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3.危害后果较轻；</w:t>
            </w:r>
          </w:p>
          <w:p w14:paraId="672CBBA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4.及时改正。</w:t>
            </w:r>
          </w:p>
        </w:tc>
        <w:tc>
          <w:tcPr>
            <w:tcW w:w="3066" w:type="dxa"/>
            <w:noWrap w:val="0"/>
            <w:vAlign w:val="center"/>
          </w:tcPr>
          <w:p w14:paraId="5F22F85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没收违法所得、违法生产经营的化妆品和专门用于违法生产经营的原料、包装材料、工具、设备等物品；处1000元以上5000元以下罚款</w:t>
            </w:r>
          </w:p>
        </w:tc>
        <w:tc>
          <w:tcPr>
            <w:tcW w:w="2545" w:type="dxa"/>
            <w:noWrap w:val="0"/>
            <w:vAlign w:val="center"/>
          </w:tcPr>
          <w:p w14:paraId="7528888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《化妆品监督管理条例》第三十九条　化妆品生产经营者应当依照有关法律、法规的规定和化妆品标签标示的要求贮存、运输化妆品，定期检查并及时处理变质或者超过使用期限的化妆品。</w:t>
            </w:r>
          </w:p>
          <w:p w14:paraId="6172FCA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《化妆品监督管理条例》第六十条第五项　有下列情形之一的，由负责药品监督管理的部门没收违法所得、违法生产经营的化妆品和专门用于违法生产经营的原料、包装材料、工具、设备等物品；违法生产经营的化妆品货值金额不足1万元的，并处1万元以上5万元以下罚款；货值金额1万元以上的，并处货值金额5倍以上20倍以下罚款；情节严重的，责令停产停业、由备案部门取消备案或者由原发证部门吊销化妆品许可证件，对违法单位的法定代表人或者主要负责人、直接负责的主管人员和其他直接责任人员处以其上一年度从本单位取得收入的1倍以上3倍以下罚款，10年内禁止其从事化妆品生产经营活动；构成犯罪的，依法追究刑事责任：（五）化妆品经营者擅自配制化妆品，或者经营变质、超过使用期限的化妆品；</w:t>
            </w:r>
          </w:p>
        </w:tc>
        <w:tc>
          <w:tcPr>
            <w:tcW w:w="2225" w:type="dxa"/>
            <w:noWrap w:val="0"/>
            <w:vAlign w:val="center"/>
          </w:tcPr>
          <w:p w14:paraId="0DBFF79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74F9C8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317" w:hRule="atLeast"/>
          <w:jc w:val="center"/>
        </w:trPr>
        <w:tc>
          <w:tcPr>
            <w:tcW w:w="815" w:type="dxa"/>
            <w:noWrap w:val="0"/>
            <w:vAlign w:val="center"/>
          </w:tcPr>
          <w:p w14:paraId="69D639F3">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4406FCE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加收电价</w:t>
            </w:r>
          </w:p>
        </w:tc>
        <w:tc>
          <w:tcPr>
            <w:tcW w:w="3711" w:type="dxa"/>
            <w:noWrap w:val="0"/>
            <w:vAlign w:val="center"/>
          </w:tcPr>
          <w:p w14:paraId="62E7348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同时符合以下条件的：</w:t>
            </w:r>
          </w:p>
          <w:p w14:paraId="640A1CB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6DC9F05B">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62753E7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3.多收电价款主要是用于购买或相关用电设施、设备改造，或用于冲抵相关管理服务费用的。</w:t>
            </w:r>
          </w:p>
        </w:tc>
        <w:tc>
          <w:tcPr>
            <w:tcW w:w="3066" w:type="dxa"/>
            <w:noWrap w:val="0"/>
            <w:vAlign w:val="center"/>
          </w:tcPr>
          <w:p w14:paraId="247166F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警告，可以并处违法收取费用0.5倍以下的罚款</w:t>
            </w:r>
          </w:p>
        </w:tc>
        <w:tc>
          <w:tcPr>
            <w:tcW w:w="2545" w:type="dxa"/>
            <w:noWrap w:val="0"/>
            <w:vAlign w:val="center"/>
          </w:tcPr>
          <w:p w14:paraId="1DD1186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《中华人民共和国电力法》（2018年12月29日第三次修订）第四十四条第一款 禁止任何单位和个人在电费中加收其他费用；但是，法律、行政法规另有规定的，按照规定执行。</w:t>
            </w:r>
          </w:p>
          <w:p w14:paraId="69CBCEC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《中华人民共和国电力法》第六十六条　违反本法第三十三条、第四十三条、第四十四条规定，未按照国家核准的电价和用电计量装置的记录向用户计收电费、超越权限制定电价或者在电费中加收其他费用的，由物价行政主管部门给予警告，责令返还违法收取的费用，可以并处违法收取费用五倍以下的罚款；情节严重的，对有关主管人员和直接责任人员给予行政处分。</w:t>
            </w:r>
          </w:p>
        </w:tc>
        <w:tc>
          <w:tcPr>
            <w:tcW w:w="2225" w:type="dxa"/>
            <w:noWrap w:val="0"/>
            <w:vAlign w:val="center"/>
          </w:tcPr>
          <w:p w14:paraId="570E7E2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4DDF47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317" w:hRule="atLeast"/>
          <w:jc w:val="center"/>
        </w:trPr>
        <w:tc>
          <w:tcPr>
            <w:tcW w:w="815" w:type="dxa"/>
            <w:noWrap w:val="0"/>
            <w:vAlign w:val="center"/>
          </w:tcPr>
          <w:p w14:paraId="2156EBB7">
            <w:pPr>
              <w:widowControl/>
              <w:numPr>
                <w:ilvl w:val="0"/>
                <w:numId w:val="1"/>
              </w:numPr>
              <w:spacing w:line="280" w:lineRule="exact"/>
              <w:ind w:left="425" w:leftChars="0" w:hanging="425" w:firstLineChars="0"/>
              <w:jc w:val="center"/>
              <w:rPr>
                <w:rFonts w:hint="eastAsia" w:asciiTheme="minorEastAsia" w:hAnsiTheme="minorEastAsia" w:eastAsiaTheme="minorEastAsia" w:cstheme="minorEastAsia"/>
                <w:b/>
                <w:bCs/>
                <w:color w:val="FF0000"/>
                <w:szCs w:val="21"/>
                <w:u w:val="single"/>
                <w:shd w:val="clear" w:color="auto" w:fill="FFFFFF"/>
                <w:lang w:val="en-US" w:eastAsia="zh-CN"/>
              </w:rPr>
            </w:pPr>
          </w:p>
        </w:tc>
        <w:tc>
          <w:tcPr>
            <w:tcW w:w="2944" w:type="dxa"/>
            <w:noWrap w:val="0"/>
            <w:vAlign w:val="center"/>
          </w:tcPr>
          <w:p w14:paraId="6341468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食品经营许可证有效期届满未延续</w:t>
            </w:r>
          </w:p>
        </w:tc>
        <w:tc>
          <w:tcPr>
            <w:tcW w:w="3711" w:type="dxa"/>
            <w:noWrap w:val="0"/>
            <w:vAlign w:val="center"/>
          </w:tcPr>
          <w:p w14:paraId="0EF7536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同时符合以下条件的：</w:t>
            </w:r>
          </w:p>
          <w:p w14:paraId="0C4A2BA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1.及时改正；</w:t>
            </w:r>
          </w:p>
          <w:p w14:paraId="488CC5E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2.违法行为持续时间不足3个月；</w:t>
            </w:r>
          </w:p>
          <w:p w14:paraId="4575CE4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3.未发生食品安全事故或未发生食源性疾病；</w:t>
            </w:r>
          </w:p>
          <w:p w14:paraId="5B4C8DA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4.未发现其他相关违法行为。</w:t>
            </w:r>
          </w:p>
        </w:tc>
        <w:tc>
          <w:tcPr>
            <w:tcW w:w="3066" w:type="dxa"/>
            <w:noWrap w:val="0"/>
            <w:vAlign w:val="center"/>
          </w:tcPr>
          <w:p w14:paraId="1AC236B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违法行为持续时间不足1个月的，免于处罚；违法行为持续时间1~3月的，处3000元以下罚款</w:t>
            </w:r>
          </w:p>
        </w:tc>
        <w:tc>
          <w:tcPr>
            <w:tcW w:w="2545" w:type="dxa"/>
            <w:noWrap w:val="0"/>
            <w:vAlign w:val="center"/>
          </w:tcPr>
          <w:p w14:paraId="0C82D7D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《食品安全法》第一百二十二条第一款 违反本法规定，未取得食品生产经营许可从事食品生产经营活动，或者未取得食品添加剂生产许可从事食品添加剂生产活动的，由县级以上人民政府食品安全监督管理部门没收违法所得和违法生产经营的食品、食品添加剂以及用于违法生产经营的工具、设备、原料等物品；违法生产经营的食品、食品添加剂货值金额不足一万元的，并处五万元以上十万元以下罚款；货值金额一万元以上的，并处货值金额十倍以上二十倍以下罚款。</w:t>
            </w:r>
          </w:p>
        </w:tc>
        <w:tc>
          <w:tcPr>
            <w:tcW w:w="2225" w:type="dxa"/>
            <w:noWrap w:val="0"/>
            <w:vAlign w:val="center"/>
          </w:tcPr>
          <w:p w14:paraId="775B9F3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7A6F83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317" w:hRule="atLeast"/>
          <w:jc w:val="center"/>
        </w:trPr>
        <w:tc>
          <w:tcPr>
            <w:tcW w:w="815" w:type="dxa"/>
            <w:noWrap w:val="0"/>
            <w:vAlign w:val="center"/>
          </w:tcPr>
          <w:p w14:paraId="20FCC169">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0344F91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未提供符合卫生条件的免费餐具供消费者选择</w:t>
            </w:r>
          </w:p>
        </w:tc>
        <w:tc>
          <w:tcPr>
            <w:tcW w:w="3711" w:type="dxa"/>
            <w:noWrap w:val="0"/>
            <w:vAlign w:val="center"/>
          </w:tcPr>
          <w:p w14:paraId="644F2BF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及时改正</w:t>
            </w:r>
          </w:p>
        </w:tc>
        <w:tc>
          <w:tcPr>
            <w:tcW w:w="3066" w:type="dxa"/>
            <w:noWrap w:val="0"/>
            <w:vAlign w:val="center"/>
          </w:tcPr>
          <w:p w14:paraId="59BA1F4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首次免罚，第二次处5000元以下罚款</w:t>
            </w:r>
          </w:p>
          <w:p w14:paraId="22998B5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2545" w:type="dxa"/>
            <w:noWrap w:val="0"/>
            <w:vAlign w:val="center"/>
          </w:tcPr>
          <w:p w14:paraId="074F0C95">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《江苏省消费者权益保护条例》第三十五条第二款 餐饮业经营者应当提供符合卫生标准的餐具，使用集中消毒套装收费餐具的经营者应当同时提供免费餐具供消费者选择。</w:t>
            </w:r>
          </w:p>
          <w:p w14:paraId="4EAB99B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第六十五条 经营者有下列情形之一，法律、法规对处罚机关和处罚方式已有规定的，从其规定；法律、法规未作规定的，由市场监督管理部门或者其他有关行政部门责令改正，没收违法所得，可以并处五千元以上五万元以下的罚款；情节严重的，处以五万元以上十万元以下的罚款，责令停业整顿：（二）违反第三十五条规定，未经显著方式明示收取费用或者未提供符合卫生条件的免费餐具供消费者选择的。</w:t>
            </w:r>
          </w:p>
        </w:tc>
        <w:tc>
          <w:tcPr>
            <w:tcW w:w="2225" w:type="dxa"/>
            <w:noWrap w:val="0"/>
            <w:vAlign w:val="center"/>
          </w:tcPr>
          <w:p w14:paraId="737B9B7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7CB7C6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317" w:hRule="atLeast"/>
          <w:jc w:val="center"/>
        </w:trPr>
        <w:tc>
          <w:tcPr>
            <w:tcW w:w="815" w:type="dxa"/>
            <w:noWrap w:val="0"/>
            <w:vAlign w:val="center"/>
          </w:tcPr>
          <w:p w14:paraId="325CA494">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4EB66A1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超市、商场、集贸市场等商品零售场所销售、无偿或者变相无偿提供不可降解塑料袋</w:t>
            </w:r>
          </w:p>
        </w:tc>
        <w:tc>
          <w:tcPr>
            <w:tcW w:w="3711" w:type="dxa"/>
            <w:noWrap w:val="0"/>
            <w:vAlign w:val="center"/>
          </w:tcPr>
          <w:p w14:paraId="40F6699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1.数量较少；</w:t>
            </w:r>
          </w:p>
          <w:p w14:paraId="438F01F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tc>
        <w:tc>
          <w:tcPr>
            <w:tcW w:w="3066" w:type="dxa"/>
            <w:noWrap w:val="0"/>
            <w:vAlign w:val="center"/>
          </w:tcPr>
          <w:p w14:paraId="08DB1F4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首次免罚，第二次处1万元以下罚款</w:t>
            </w:r>
          </w:p>
          <w:p w14:paraId="20F70EE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p w14:paraId="1CCD48E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2545" w:type="dxa"/>
            <w:noWrap w:val="0"/>
            <w:vAlign w:val="center"/>
          </w:tcPr>
          <w:p w14:paraId="5594C6A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《江苏省循环经济促进条例》第五十九条 违反本条例第二十六条第二款规定，超市、商场、集贸市场等商品零售场所销售、无偿或者变相无偿提供不可降解的塑料购物袋的，由县级以上地方人民政府市场监督管理部门责令改正，处一万元以上十万元以下的罚款。</w:t>
            </w:r>
          </w:p>
        </w:tc>
        <w:tc>
          <w:tcPr>
            <w:tcW w:w="2225" w:type="dxa"/>
            <w:noWrap w:val="0"/>
            <w:vAlign w:val="center"/>
          </w:tcPr>
          <w:p w14:paraId="257FE22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014E66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317" w:hRule="atLeast"/>
          <w:jc w:val="center"/>
        </w:trPr>
        <w:tc>
          <w:tcPr>
            <w:tcW w:w="815" w:type="dxa"/>
            <w:noWrap w:val="0"/>
            <w:vAlign w:val="center"/>
          </w:tcPr>
          <w:p w14:paraId="30CEDB25">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409EEE9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经营或者进口未备案的普通化妆品</w:t>
            </w:r>
          </w:p>
        </w:tc>
        <w:tc>
          <w:tcPr>
            <w:tcW w:w="3711" w:type="dxa"/>
            <w:noWrap w:val="0"/>
            <w:vAlign w:val="center"/>
          </w:tcPr>
          <w:p w14:paraId="7665A9D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同时具备以下条件：</w:t>
            </w:r>
          </w:p>
          <w:p w14:paraId="4CB5750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1.初次违法；</w:t>
            </w:r>
          </w:p>
          <w:p w14:paraId="7E6C46D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2.及时改正；</w:t>
            </w:r>
          </w:p>
          <w:p w14:paraId="6EF91B98">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3.数量较少；</w:t>
            </w:r>
          </w:p>
          <w:p w14:paraId="0214149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4.未发生危害后果。</w:t>
            </w:r>
          </w:p>
        </w:tc>
        <w:tc>
          <w:tcPr>
            <w:tcW w:w="3066" w:type="dxa"/>
            <w:noWrap w:val="0"/>
            <w:vAlign w:val="center"/>
          </w:tcPr>
          <w:p w14:paraId="08A5EBC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根据《行政处罚法》第五条、第六条、第三十二条及第三十四条等规定综合认定减轻处罚幅度。</w:t>
            </w:r>
          </w:p>
          <w:p w14:paraId="51FB5B2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2545" w:type="dxa"/>
            <w:noWrap w:val="0"/>
            <w:vAlign w:val="center"/>
          </w:tcPr>
          <w:p w14:paraId="1F78CF9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《化妆品监督管理条例》第六十一条　有下列情形之一的，由负责药品监督管理的部门没收违法所得、违法生产经营的化妆品，并可以没收专门用于违法生产经营的原料、包装材料、工具、设备等物品；违法生产经营的化妆品货值金额不足1万元的，并处1万元以上3万元以下罚款；货值金额1万元以上的，并处货值金额3倍以上10倍以下罚款；情节严重的，责令停产停业、由备案部门取消备案或者由原发证部门吊销化妆品许可证件，对违法单位的法定代表人或者主要负责人、直接负责的主管人员和其他直接责任人员处以其上一年度从本单位取得收入的1倍以上2倍以下罚款，5年内禁止其从事化妆品生产经营活动： （一）上市销售、经营或者进口未备案的普通化妆品；"</w:t>
            </w:r>
          </w:p>
        </w:tc>
        <w:tc>
          <w:tcPr>
            <w:tcW w:w="2225" w:type="dxa"/>
            <w:noWrap w:val="0"/>
            <w:vAlign w:val="center"/>
          </w:tcPr>
          <w:p w14:paraId="112FFD3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1F695E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317" w:hRule="atLeast"/>
          <w:jc w:val="center"/>
        </w:trPr>
        <w:tc>
          <w:tcPr>
            <w:tcW w:w="815" w:type="dxa"/>
            <w:noWrap w:val="0"/>
            <w:vAlign w:val="center"/>
          </w:tcPr>
          <w:p w14:paraId="1058219F">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color w:val="000000"/>
                <w:spacing w:val="-4"/>
                <w:kern w:val="0"/>
                <w:szCs w:val="21"/>
                <w:lang w:val="en-US" w:eastAsia="zh-CN"/>
              </w:rPr>
            </w:pPr>
          </w:p>
        </w:tc>
        <w:tc>
          <w:tcPr>
            <w:tcW w:w="2944" w:type="dxa"/>
            <w:noWrap w:val="0"/>
            <w:vAlign w:val="center"/>
          </w:tcPr>
          <w:p w14:paraId="0873CC96">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其他一般违法行为</w:t>
            </w:r>
          </w:p>
        </w:tc>
        <w:tc>
          <w:tcPr>
            <w:tcW w:w="3711" w:type="dxa"/>
            <w:noWrap w:val="0"/>
            <w:vAlign w:val="center"/>
          </w:tcPr>
          <w:p w14:paraId="7C43D9F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有下列情形之一：</w:t>
            </w:r>
          </w:p>
          <w:p w14:paraId="5DA8511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1.主动举报市场监管部门尚未掌握的他人违法行为，经查证属实的；</w:t>
            </w:r>
          </w:p>
          <w:p w14:paraId="54AE7B0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2.受他人胁迫或者诱骗实施违法行为的；</w:t>
            </w:r>
          </w:p>
          <w:p w14:paraId="232C24C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3.其他依法可以减轻处罚的情形。</w:t>
            </w:r>
          </w:p>
        </w:tc>
        <w:tc>
          <w:tcPr>
            <w:tcW w:w="3066" w:type="dxa"/>
            <w:noWrap w:val="0"/>
            <w:vAlign w:val="center"/>
          </w:tcPr>
          <w:p w14:paraId="272F074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根据《行政处罚法》第五条、第六条、第三十二条等规定综合认定减轻处罚幅度</w:t>
            </w:r>
          </w:p>
        </w:tc>
        <w:tc>
          <w:tcPr>
            <w:tcW w:w="2545" w:type="dxa"/>
            <w:noWrap w:val="0"/>
            <w:vAlign w:val="center"/>
          </w:tcPr>
          <w:p w14:paraId="2F4728B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《行政处罚法》第五条第二款 设定和实施行政处罚必须以事实为依据，与违法行为的事实、性质、情节以及社会危害程度相当。</w:t>
            </w:r>
          </w:p>
          <w:p w14:paraId="6F9E72B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《行政处罚法》第六条 实施行政处罚，纠正违法行为，应当坚持处罚与教育相结合，教育公民、法人或者其他组织自觉守法。</w:t>
            </w:r>
          </w:p>
        </w:tc>
        <w:tc>
          <w:tcPr>
            <w:tcW w:w="2225" w:type="dxa"/>
            <w:noWrap w:val="0"/>
            <w:vAlign w:val="center"/>
          </w:tcPr>
          <w:p w14:paraId="2723FC9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苏州市市场监督管理局及各市（区）市场监督管理局</w:t>
            </w:r>
          </w:p>
        </w:tc>
      </w:tr>
      <w:tr w14:paraId="1D5311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3300" w:hRule="atLeast"/>
          <w:jc w:val="center"/>
        </w:trPr>
        <w:tc>
          <w:tcPr>
            <w:tcW w:w="815" w:type="dxa"/>
            <w:noWrap w:val="0"/>
            <w:vAlign w:val="center"/>
          </w:tcPr>
          <w:p w14:paraId="691E9456">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spacing w:val="-4"/>
                <w:sz w:val="24"/>
                <w:szCs w:val="24"/>
              </w:rPr>
            </w:pPr>
          </w:p>
        </w:tc>
        <w:tc>
          <w:tcPr>
            <w:tcW w:w="2944" w:type="dxa"/>
            <w:noWrap w:val="0"/>
            <w:vAlign w:val="center"/>
          </w:tcPr>
          <w:p w14:paraId="23706CB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未经许可经营高危险性体育项目</w:t>
            </w:r>
          </w:p>
          <w:p w14:paraId="1B80887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711" w:type="dxa"/>
            <w:noWrap w:val="0"/>
            <w:vAlign w:val="center"/>
          </w:tcPr>
          <w:p w14:paraId="0A070862">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70E05B8B">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初次违反，在规定范围内立即自行改正或在行政机关责令改正的期限内改正</w:t>
            </w:r>
            <w:r>
              <w:rPr>
                <w:rFonts w:hint="eastAsia" w:asciiTheme="minorEastAsia" w:hAnsiTheme="minorEastAsia" w:eastAsiaTheme="minorEastAsia" w:cstheme="minorEastAsia"/>
                <w:spacing w:val="-2"/>
                <w:kern w:val="0"/>
                <w:sz w:val="22"/>
                <w:szCs w:val="20"/>
                <w:lang w:val="en" w:eastAsia="zh-CN"/>
              </w:rPr>
              <w:t>的，没有</w:t>
            </w:r>
            <w:r>
              <w:rPr>
                <w:rFonts w:hint="eastAsia" w:asciiTheme="minorEastAsia" w:hAnsiTheme="minorEastAsia" w:eastAsiaTheme="minorEastAsia" w:cstheme="minorEastAsia"/>
                <w:spacing w:val="-2"/>
                <w:kern w:val="0"/>
                <w:sz w:val="22"/>
                <w:szCs w:val="20"/>
                <w:lang w:val="en-US" w:eastAsia="zh-CN"/>
              </w:rPr>
              <w:t>造成危害后果的</w:t>
            </w:r>
          </w:p>
          <w:p w14:paraId="0AB984C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p w14:paraId="298B91A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3066" w:type="dxa"/>
            <w:noWrap w:val="0"/>
            <w:vAlign w:val="center"/>
          </w:tcPr>
          <w:p w14:paraId="61E7E11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有违法所得的没收违法所得，没有违法所得的不予处罚。</w:t>
            </w:r>
          </w:p>
          <w:p w14:paraId="20E41FF4">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c>
          <w:tcPr>
            <w:tcW w:w="2545" w:type="dxa"/>
            <w:noWrap w:val="0"/>
            <w:vAlign w:val="center"/>
          </w:tcPr>
          <w:p w14:paraId="570F2397">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《中华人民共和国行政处罚法》第三十二条 当事人有下列情形之一，应当从轻或者减轻行政处罚：（一）主动消除或者减轻违法行为危害后果的；（二）受他人胁迫或者诱骗实施违法行为的；（三）主动供述行政机关尚未掌握的违法行为的；（四）配合行政机关查处违法行为有立功表现的；（五）法律、法规、规章规定其他应当从轻或者减轻行政处罚的。</w:t>
            </w:r>
          </w:p>
          <w:p w14:paraId="0FFA986C">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《中华人民共和国体育法》第一百一十六条　未经许可经营高危险性体育项目的，由县级以上地方人民政府体育行政部门会同有关部门责令限期关闭；逾期未关闭的，处十万元以上五十万元以下的罚款；有违法所得的，没收违法所得。</w:t>
            </w:r>
          </w:p>
        </w:tc>
        <w:tc>
          <w:tcPr>
            <w:tcW w:w="2225" w:type="dxa"/>
            <w:noWrap w:val="0"/>
            <w:vAlign w:val="center"/>
          </w:tcPr>
          <w:p w14:paraId="4B4853AF">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苏州市体育局、各市（区）体育行政部门</w:t>
            </w:r>
          </w:p>
          <w:p w14:paraId="51750B83">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r>
      <w:tr w14:paraId="52D28E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28" w:type="dxa"/>
            <w:bottom w:w="15" w:type="dxa"/>
            <w:right w:w="28" w:type="dxa"/>
          </w:tblCellMar>
        </w:tblPrEx>
        <w:trPr>
          <w:trHeight w:val="90" w:hRule="atLeast"/>
          <w:jc w:val="center"/>
        </w:trPr>
        <w:tc>
          <w:tcPr>
            <w:tcW w:w="815" w:type="dxa"/>
            <w:noWrap w:val="0"/>
            <w:vAlign w:val="center"/>
          </w:tcPr>
          <w:p w14:paraId="48692B53">
            <w:pPr>
              <w:numPr>
                <w:ilvl w:val="0"/>
                <w:numId w:val="1"/>
              </w:numPr>
              <w:overflowPunct w:val="0"/>
              <w:adjustRightInd w:val="0"/>
              <w:snapToGrid w:val="0"/>
              <w:ind w:left="425" w:leftChars="0" w:hanging="425" w:firstLineChars="0"/>
              <w:jc w:val="center"/>
              <w:textAlignment w:val="center"/>
              <w:rPr>
                <w:rFonts w:hint="eastAsia" w:asciiTheme="minorEastAsia" w:hAnsiTheme="minorEastAsia" w:eastAsiaTheme="minorEastAsia" w:cstheme="minorEastAsia"/>
                <w:spacing w:val="-4"/>
                <w:sz w:val="24"/>
                <w:szCs w:val="24"/>
                <w:lang w:val="en"/>
              </w:rPr>
            </w:pPr>
          </w:p>
        </w:tc>
        <w:tc>
          <w:tcPr>
            <w:tcW w:w="2944" w:type="dxa"/>
            <w:noWrap w:val="0"/>
            <w:vAlign w:val="center"/>
          </w:tcPr>
          <w:p w14:paraId="42091D74">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 w:eastAsia="zh-CN"/>
              </w:rPr>
            </w:pPr>
            <w:r>
              <w:rPr>
                <w:rFonts w:hint="eastAsia" w:asciiTheme="minorEastAsia" w:hAnsiTheme="minorEastAsia" w:eastAsiaTheme="minorEastAsia" w:cstheme="minorEastAsia"/>
                <w:spacing w:val="-2"/>
                <w:kern w:val="0"/>
                <w:sz w:val="22"/>
                <w:szCs w:val="20"/>
                <w:lang w:val="en" w:eastAsia="zh-CN"/>
              </w:rPr>
              <w:t>高危险性体育项目经营者取得许可证后，不再符合规定条件仍经营该体育项目</w:t>
            </w:r>
          </w:p>
        </w:tc>
        <w:tc>
          <w:tcPr>
            <w:tcW w:w="3711" w:type="dxa"/>
            <w:noWrap w:val="0"/>
            <w:vAlign w:val="center"/>
          </w:tcPr>
          <w:p w14:paraId="5431946E">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《高危险性体育项目经营许可证》过期时间短（30日内），具备开放条件且无其他违法经营行为，未造成危害后果，已提交许可证申请并立即暂停经营</w:t>
            </w:r>
          </w:p>
        </w:tc>
        <w:tc>
          <w:tcPr>
            <w:tcW w:w="3066" w:type="dxa"/>
            <w:noWrap w:val="0"/>
            <w:vAlign w:val="center"/>
          </w:tcPr>
          <w:p w14:paraId="27ED8929">
            <w:pPr>
              <w:widowControl/>
              <w:spacing w:line="320" w:lineRule="exact"/>
              <w:jc w:val="left"/>
              <w:textAlignment w:val="center"/>
              <w:rPr>
                <w:rFonts w:hint="default"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没收违法所得，并处3万元以上6万元以下的罚款</w:t>
            </w:r>
          </w:p>
        </w:tc>
        <w:tc>
          <w:tcPr>
            <w:tcW w:w="2545" w:type="dxa"/>
            <w:noWrap w:val="0"/>
            <w:vAlign w:val="center"/>
          </w:tcPr>
          <w:p w14:paraId="7FFB437D">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全民健身条例》第三十七条"高危险性体育项目经营者取得许可证后，不再符合本条例规定条件仍经营该体育项目的，由县级以上地方人民政府体育主管部门按照管理权限责令改正；有违法所得的，没收违法所得；违法所得不足3万元或者没有违法所得的，并处3万元以上10万元以下的罚款；违法所得3万元以上的，并处违法所得2倍以上5倍以下的罚款；拒不改正的，由原发证机关吊销许可证"。</w:t>
            </w:r>
          </w:p>
        </w:tc>
        <w:tc>
          <w:tcPr>
            <w:tcW w:w="2225" w:type="dxa"/>
            <w:noWrap w:val="0"/>
            <w:vAlign w:val="center"/>
          </w:tcPr>
          <w:p w14:paraId="485AF870">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r>
              <w:rPr>
                <w:rFonts w:hint="eastAsia" w:asciiTheme="minorEastAsia" w:hAnsiTheme="minorEastAsia" w:eastAsiaTheme="minorEastAsia" w:cstheme="minorEastAsia"/>
                <w:spacing w:val="-2"/>
                <w:kern w:val="0"/>
                <w:sz w:val="22"/>
                <w:szCs w:val="20"/>
                <w:lang w:val="en-US" w:eastAsia="zh-CN"/>
              </w:rPr>
              <w:t>苏州市体育局、各市（区）体育行政部门</w:t>
            </w:r>
          </w:p>
          <w:p w14:paraId="6105F976">
            <w:pPr>
              <w:widowControl/>
              <w:spacing w:line="320" w:lineRule="exact"/>
              <w:jc w:val="left"/>
              <w:textAlignment w:val="center"/>
              <w:rPr>
                <w:rFonts w:hint="eastAsia" w:asciiTheme="minorEastAsia" w:hAnsiTheme="minorEastAsia" w:eastAsiaTheme="minorEastAsia" w:cstheme="minorEastAsia"/>
                <w:spacing w:val="-2"/>
                <w:kern w:val="0"/>
                <w:sz w:val="22"/>
                <w:szCs w:val="20"/>
                <w:lang w:val="en-US" w:eastAsia="zh-CN"/>
              </w:rPr>
            </w:pPr>
          </w:p>
        </w:tc>
      </w:tr>
      <w:tr w14:paraId="796CD1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22" w:hRule="atLeast"/>
          <w:jc w:val="center"/>
        </w:trPr>
        <w:tc>
          <w:tcPr>
            <w:tcW w:w="815" w:type="dxa"/>
            <w:tcBorders>
              <w:top w:val="single" w:color="auto" w:sz="4" w:space="0"/>
              <w:left w:val="single" w:color="auto" w:sz="4" w:space="0"/>
              <w:bottom w:val="single" w:color="auto" w:sz="4" w:space="0"/>
              <w:right w:val="single" w:color="auto" w:sz="4" w:space="0"/>
            </w:tcBorders>
            <w:vAlign w:val="center"/>
          </w:tcPr>
          <w:p w14:paraId="03D3B658">
            <w:pPr>
              <w:widowControl/>
              <w:numPr>
                <w:ilvl w:val="0"/>
                <w:numId w:val="1"/>
              </w:numPr>
              <w:autoSpaceDN w:val="0"/>
              <w:ind w:left="425" w:leftChars="0" w:hanging="425" w:firstLineChars="0"/>
              <w:jc w:val="center"/>
              <w:textAlignment w:val="center"/>
              <w:rPr>
                <w:rFonts w:hint="eastAsia" w:asciiTheme="minorEastAsia" w:hAnsiTheme="minorEastAsia" w:eastAsiaTheme="minorEastAsia" w:cstheme="minorEastAsia"/>
                <w:b/>
                <w:bCs/>
                <w:sz w:val="32"/>
                <w:szCs w:val="32"/>
              </w:rPr>
            </w:pPr>
          </w:p>
        </w:tc>
        <w:tc>
          <w:tcPr>
            <w:tcW w:w="2944" w:type="dxa"/>
            <w:tcBorders>
              <w:top w:val="single" w:color="auto" w:sz="4" w:space="0"/>
              <w:left w:val="single" w:color="auto" w:sz="4" w:space="0"/>
              <w:bottom w:val="single" w:color="auto" w:sz="4" w:space="0"/>
              <w:right w:val="single" w:color="auto" w:sz="4" w:space="0"/>
            </w:tcBorders>
            <w:vAlign w:val="center"/>
          </w:tcPr>
          <w:p w14:paraId="6C06EEA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被胁迫或诱骗</w:t>
            </w:r>
          </w:p>
        </w:tc>
        <w:tc>
          <w:tcPr>
            <w:tcW w:w="3711" w:type="dxa"/>
            <w:tcBorders>
              <w:top w:val="single" w:color="auto" w:sz="4" w:space="0"/>
              <w:left w:val="single" w:color="auto" w:sz="4" w:space="0"/>
              <w:bottom w:val="single" w:color="auto" w:sz="4" w:space="0"/>
              <w:right w:val="single" w:color="auto" w:sz="4" w:space="0"/>
            </w:tcBorders>
            <w:vAlign w:val="center"/>
          </w:tcPr>
          <w:p w14:paraId="60FDC48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受胁迫或者诱骗实施违法行为的</w:t>
            </w:r>
          </w:p>
        </w:tc>
        <w:tc>
          <w:tcPr>
            <w:tcW w:w="3066" w:type="dxa"/>
            <w:tcBorders>
              <w:top w:val="single" w:color="auto" w:sz="4" w:space="0"/>
              <w:left w:val="single" w:color="auto" w:sz="4" w:space="0"/>
              <w:bottom w:val="single" w:color="auto" w:sz="4" w:space="0"/>
              <w:right w:val="single" w:color="auto" w:sz="4" w:space="0"/>
            </w:tcBorders>
            <w:vAlign w:val="center"/>
          </w:tcPr>
          <w:p w14:paraId="026A06E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罚基为漏缴税的，不满30%；罚基为货物价值的，不满5%</w:t>
            </w:r>
          </w:p>
        </w:tc>
        <w:tc>
          <w:tcPr>
            <w:tcW w:w="2545" w:type="dxa"/>
            <w:tcBorders>
              <w:top w:val="single" w:color="auto" w:sz="4" w:space="0"/>
              <w:left w:val="single" w:color="auto" w:sz="4" w:space="0"/>
              <w:bottom w:val="single" w:color="auto" w:sz="4" w:space="0"/>
              <w:right w:val="single" w:color="auto" w:sz="4" w:space="0"/>
            </w:tcBorders>
            <w:vAlign w:val="center"/>
          </w:tcPr>
          <w:p w14:paraId="38978FCE">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《行政处罚法》第三十二条第(二)项：受他人胁迫或者诱骗实施违法行为的</w:t>
            </w:r>
          </w:p>
        </w:tc>
        <w:tc>
          <w:tcPr>
            <w:tcW w:w="2225" w:type="dxa"/>
            <w:tcBorders>
              <w:top w:val="single" w:color="auto" w:sz="4" w:space="0"/>
              <w:left w:val="single" w:color="auto" w:sz="4" w:space="0"/>
              <w:bottom w:val="single" w:color="auto" w:sz="4" w:space="0"/>
              <w:right w:val="single" w:color="auto" w:sz="4" w:space="0"/>
            </w:tcBorders>
            <w:vAlign w:val="center"/>
          </w:tcPr>
          <w:p w14:paraId="29749B0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苏州海关</w:t>
            </w:r>
          </w:p>
        </w:tc>
      </w:tr>
      <w:tr w14:paraId="077352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22" w:hRule="atLeast"/>
          <w:jc w:val="center"/>
        </w:trPr>
        <w:tc>
          <w:tcPr>
            <w:tcW w:w="815" w:type="dxa"/>
            <w:tcBorders>
              <w:top w:val="single" w:color="auto" w:sz="4" w:space="0"/>
              <w:left w:val="single" w:color="auto" w:sz="4" w:space="0"/>
              <w:bottom w:val="single" w:color="auto" w:sz="4" w:space="0"/>
              <w:right w:val="single" w:color="auto" w:sz="4" w:space="0"/>
            </w:tcBorders>
            <w:vAlign w:val="center"/>
          </w:tcPr>
          <w:p w14:paraId="5EA3B546">
            <w:pPr>
              <w:widowControl/>
              <w:numPr>
                <w:ilvl w:val="0"/>
                <w:numId w:val="1"/>
              </w:numPr>
              <w:autoSpaceDN w:val="0"/>
              <w:ind w:left="425" w:leftChars="0" w:hanging="425" w:firstLineChars="0"/>
              <w:jc w:val="center"/>
              <w:textAlignment w:val="center"/>
              <w:rPr>
                <w:rFonts w:hint="eastAsia" w:asciiTheme="minorEastAsia" w:hAnsiTheme="minorEastAsia" w:eastAsiaTheme="minorEastAsia" w:cstheme="minorEastAsia"/>
                <w:b/>
                <w:bCs/>
                <w:sz w:val="32"/>
                <w:szCs w:val="32"/>
              </w:rPr>
            </w:pPr>
          </w:p>
        </w:tc>
        <w:tc>
          <w:tcPr>
            <w:tcW w:w="2944" w:type="dxa"/>
            <w:tcBorders>
              <w:top w:val="single" w:color="auto" w:sz="4" w:space="0"/>
              <w:left w:val="single" w:color="auto" w:sz="4" w:space="0"/>
              <w:bottom w:val="single" w:color="auto" w:sz="4" w:space="0"/>
              <w:right w:val="single" w:color="auto" w:sz="4" w:space="0"/>
            </w:tcBorders>
            <w:vAlign w:val="center"/>
          </w:tcPr>
          <w:p w14:paraId="496E2D8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主动供述</w:t>
            </w:r>
          </w:p>
        </w:tc>
        <w:tc>
          <w:tcPr>
            <w:tcW w:w="3711" w:type="dxa"/>
            <w:tcBorders>
              <w:top w:val="single" w:color="auto" w:sz="4" w:space="0"/>
              <w:left w:val="single" w:color="auto" w:sz="4" w:space="0"/>
              <w:bottom w:val="single" w:color="auto" w:sz="4" w:space="0"/>
              <w:right w:val="single" w:color="auto" w:sz="4" w:space="0"/>
            </w:tcBorders>
            <w:vAlign w:val="center"/>
          </w:tcPr>
          <w:p w14:paraId="22D63C0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主动供述海关尚未掌握的违法行为的</w:t>
            </w:r>
          </w:p>
        </w:tc>
        <w:tc>
          <w:tcPr>
            <w:tcW w:w="3066" w:type="dxa"/>
            <w:tcBorders>
              <w:top w:val="single" w:color="auto" w:sz="4" w:space="0"/>
              <w:left w:val="single" w:color="auto" w:sz="4" w:space="0"/>
              <w:bottom w:val="single" w:color="auto" w:sz="4" w:space="0"/>
              <w:right w:val="single" w:color="auto" w:sz="4" w:space="0"/>
            </w:tcBorders>
            <w:vAlign w:val="center"/>
          </w:tcPr>
          <w:p w14:paraId="0FC9050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罚基为漏缴税的，不满30%；罚基为货物价值的，不满5%</w:t>
            </w:r>
          </w:p>
        </w:tc>
        <w:tc>
          <w:tcPr>
            <w:tcW w:w="2545" w:type="dxa"/>
            <w:tcBorders>
              <w:top w:val="single" w:color="auto" w:sz="4" w:space="0"/>
              <w:left w:val="single" w:color="auto" w:sz="4" w:space="0"/>
              <w:bottom w:val="single" w:color="auto" w:sz="4" w:space="0"/>
              <w:right w:val="single" w:color="auto" w:sz="4" w:space="0"/>
            </w:tcBorders>
            <w:vAlign w:val="center"/>
          </w:tcPr>
          <w:p w14:paraId="2DD1968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《行政处罚法》第三十二条第(三)项：主动供述行政机关尚未掌握的违法行为的</w:t>
            </w:r>
          </w:p>
        </w:tc>
        <w:tc>
          <w:tcPr>
            <w:tcW w:w="2225" w:type="dxa"/>
            <w:tcBorders>
              <w:top w:val="single" w:color="auto" w:sz="4" w:space="0"/>
              <w:left w:val="single" w:color="auto" w:sz="4" w:space="0"/>
              <w:bottom w:val="single" w:color="auto" w:sz="4" w:space="0"/>
              <w:right w:val="single" w:color="auto" w:sz="4" w:space="0"/>
            </w:tcBorders>
            <w:vAlign w:val="center"/>
          </w:tcPr>
          <w:p w14:paraId="5C88CED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苏州海关</w:t>
            </w:r>
          </w:p>
        </w:tc>
      </w:tr>
      <w:tr w14:paraId="6CBDF2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22" w:hRule="atLeast"/>
          <w:jc w:val="center"/>
        </w:trPr>
        <w:tc>
          <w:tcPr>
            <w:tcW w:w="815" w:type="dxa"/>
            <w:tcBorders>
              <w:top w:val="single" w:color="auto" w:sz="4" w:space="0"/>
              <w:left w:val="single" w:color="auto" w:sz="4" w:space="0"/>
              <w:bottom w:val="single" w:color="auto" w:sz="4" w:space="0"/>
              <w:right w:val="single" w:color="auto" w:sz="4" w:space="0"/>
            </w:tcBorders>
            <w:vAlign w:val="center"/>
          </w:tcPr>
          <w:p w14:paraId="6E29A2D9">
            <w:pPr>
              <w:widowControl/>
              <w:numPr>
                <w:ilvl w:val="0"/>
                <w:numId w:val="1"/>
              </w:numPr>
              <w:autoSpaceDN w:val="0"/>
              <w:ind w:left="425" w:leftChars="0" w:hanging="425" w:firstLineChars="0"/>
              <w:jc w:val="center"/>
              <w:textAlignment w:val="center"/>
              <w:rPr>
                <w:rFonts w:hint="eastAsia" w:asciiTheme="minorEastAsia" w:hAnsiTheme="minorEastAsia" w:eastAsiaTheme="minorEastAsia" w:cstheme="minorEastAsia"/>
                <w:b/>
                <w:bCs/>
                <w:sz w:val="32"/>
                <w:szCs w:val="32"/>
              </w:rPr>
            </w:pPr>
          </w:p>
        </w:tc>
        <w:tc>
          <w:tcPr>
            <w:tcW w:w="2944" w:type="dxa"/>
            <w:tcBorders>
              <w:top w:val="single" w:color="auto" w:sz="4" w:space="0"/>
              <w:left w:val="single" w:color="auto" w:sz="4" w:space="0"/>
              <w:bottom w:val="single" w:color="auto" w:sz="4" w:space="0"/>
              <w:right w:val="single" w:color="auto" w:sz="4" w:space="0"/>
            </w:tcBorders>
            <w:vAlign w:val="center"/>
          </w:tcPr>
          <w:p w14:paraId="4E594C3A">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配合且立功</w:t>
            </w:r>
          </w:p>
        </w:tc>
        <w:tc>
          <w:tcPr>
            <w:tcW w:w="3711" w:type="dxa"/>
            <w:tcBorders>
              <w:top w:val="single" w:color="auto" w:sz="4" w:space="0"/>
              <w:left w:val="single" w:color="auto" w:sz="4" w:space="0"/>
              <w:bottom w:val="single" w:color="auto" w:sz="4" w:space="0"/>
              <w:right w:val="single" w:color="auto" w:sz="4" w:space="0"/>
            </w:tcBorders>
            <w:vAlign w:val="center"/>
          </w:tcPr>
          <w:p w14:paraId="52CE2E6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配合海关查处违法行为有立功表现的</w:t>
            </w:r>
          </w:p>
        </w:tc>
        <w:tc>
          <w:tcPr>
            <w:tcW w:w="3066" w:type="dxa"/>
            <w:tcBorders>
              <w:top w:val="single" w:color="auto" w:sz="4" w:space="0"/>
              <w:left w:val="single" w:color="auto" w:sz="4" w:space="0"/>
              <w:bottom w:val="single" w:color="auto" w:sz="4" w:space="0"/>
              <w:right w:val="single" w:color="auto" w:sz="4" w:space="0"/>
            </w:tcBorders>
            <w:vAlign w:val="center"/>
          </w:tcPr>
          <w:p w14:paraId="4AD6FD6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罚基为漏缴税的，不满30%；罚基为货物价值的，不满5%</w:t>
            </w:r>
          </w:p>
        </w:tc>
        <w:tc>
          <w:tcPr>
            <w:tcW w:w="2545" w:type="dxa"/>
            <w:tcBorders>
              <w:top w:val="single" w:color="auto" w:sz="4" w:space="0"/>
              <w:left w:val="single" w:color="auto" w:sz="4" w:space="0"/>
              <w:bottom w:val="single" w:color="auto" w:sz="4" w:space="0"/>
              <w:right w:val="single" w:color="auto" w:sz="4" w:space="0"/>
            </w:tcBorders>
            <w:vAlign w:val="center"/>
          </w:tcPr>
          <w:p w14:paraId="34C37BE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《行政处罚法》第三十二条第(四)项：配合行政机关查处违法行为有立功表现的</w:t>
            </w:r>
          </w:p>
        </w:tc>
        <w:tc>
          <w:tcPr>
            <w:tcW w:w="2225" w:type="dxa"/>
            <w:tcBorders>
              <w:top w:val="single" w:color="auto" w:sz="4" w:space="0"/>
              <w:left w:val="single" w:color="auto" w:sz="4" w:space="0"/>
              <w:bottom w:val="single" w:color="auto" w:sz="4" w:space="0"/>
              <w:right w:val="single" w:color="auto" w:sz="4" w:space="0"/>
            </w:tcBorders>
            <w:vAlign w:val="center"/>
          </w:tcPr>
          <w:p w14:paraId="4A745A6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苏州海关</w:t>
            </w:r>
          </w:p>
        </w:tc>
      </w:tr>
      <w:tr w14:paraId="01F5CD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22" w:hRule="atLeast"/>
          <w:jc w:val="center"/>
        </w:trPr>
        <w:tc>
          <w:tcPr>
            <w:tcW w:w="815" w:type="dxa"/>
            <w:tcBorders>
              <w:top w:val="single" w:color="auto" w:sz="4" w:space="0"/>
              <w:left w:val="single" w:color="auto" w:sz="4" w:space="0"/>
              <w:bottom w:val="single" w:color="auto" w:sz="4" w:space="0"/>
              <w:right w:val="single" w:color="auto" w:sz="4" w:space="0"/>
            </w:tcBorders>
            <w:vAlign w:val="center"/>
          </w:tcPr>
          <w:p w14:paraId="4E19395B">
            <w:pPr>
              <w:widowControl/>
              <w:numPr>
                <w:ilvl w:val="0"/>
                <w:numId w:val="1"/>
              </w:numPr>
              <w:autoSpaceDN w:val="0"/>
              <w:ind w:left="425" w:leftChars="0" w:hanging="425" w:firstLineChars="0"/>
              <w:jc w:val="center"/>
              <w:textAlignment w:val="center"/>
              <w:rPr>
                <w:rFonts w:hint="eastAsia" w:asciiTheme="minorEastAsia" w:hAnsiTheme="minorEastAsia" w:eastAsiaTheme="minorEastAsia" w:cstheme="minorEastAsia"/>
                <w:b/>
                <w:bCs/>
                <w:sz w:val="32"/>
                <w:szCs w:val="32"/>
              </w:rPr>
            </w:pPr>
          </w:p>
        </w:tc>
        <w:tc>
          <w:tcPr>
            <w:tcW w:w="2944" w:type="dxa"/>
            <w:tcBorders>
              <w:top w:val="single" w:color="auto" w:sz="4" w:space="0"/>
              <w:left w:val="single" w:color="auto" w:sz="4" w:space="0"/>
              <w:bottom w:val="single" w:color="auto" w:sz="4" w:space="0"/>
              <w:right w:val="single" w:color="auto" w:sz="4" w:space="0"/>
            </w:tcBorders>
            <w:vAlign w:val="center"/>
          </w:tcPr>
          <w:p w14:paraId="38BA349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发现前主动消除或减轻危害后果</w:t>
            </w:r>
          </w:p>
        </w:tc>
        <w:tc>
          <w:tcPr>
            <w:tcW w:w="3711" w:type="dxa"/>
            <w:tcBorders>
              <w:top w:val="single" w:color="auto" w:sz="4" w:space="0"/>
              <w:left w:val="single" w:color="auto" w:sz="4" w:space="0"/>
              <w:bottom w:val="single" w:color="auto" w:sz="4" w:space="0"/>
              <w:right w:val="single" w:color="auto" w:sz="4" w:space="0"/>
            </w:tcBorders>
            <w:vAlign w:val="center"/>
          </w:tcPr>
          <w:p w14:paraId="5A80919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在海关发现违法行为之前，主动消除或者减轻危害后果的</w:t>
            </w:r>
          </w:p>
        </w:tc>
        <w:tc>
          <w:tcPr>
            <w:tcW w:w="3066" w:type="dxa"/>
            <w:tcBorders>
              <w:top w:val="single" w:color="auto" w:sz="4" w:space="0"/>
              <w:left w:val="single" w:color="auto" w:sz="4" w:space="0"/>
              <w:bottom w:val="single" w:color="auto" w:sz="4" w:space="0"/>
              <w:right w:val="single" w:color="auto" w:sz="4" w:space="0"/>
            </w:tcBorders>
            <w:vAlign w:val="center"/>
          </w:tcPr>
          <w:p w14:paraId="115D6C8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罚基为漏缴税的，不满30%；罚基为货物价值的，不满5%</w:t>
            </w:r>
          </w:p>
        </w:tc>
        <w:tc>
          <w:tcPr>
            <w:tcW w:w="2545" w:type="dxa"/>
            <w:tcBorders>
              <w:top w:val="single" w:color="auto" w:sz="4" w:space="0"/>
              <w:left w:val="single" w:color="auto" w:sz="4" w:space="0"/>
              <w:bottom w:val="single" w:color="auto" w:sz="4" w:space="0"/>
              <w:right w:val="single" w:color="auto" w:sz="4" w:space="0"/>
            </w:tcBorders>
            <w:vAlign w:val="center"/>
          </w:tcPr>
          <w:p w14:paraId="48192C6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《行政处罚法》第三十二条第(一)项：主动消除或者减轻违法行为危害后果的</w:t>
            </w:r>
          </w:p>
          <w:p w14:paraId="08C8DEC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p>
        </w:tc>
        <w:tc>
          <w:tcPr>
            <w:tcW w:w="2225" w:type="dxa"/>
            <w:tcBorders>
              <w:top w:val="single" w:color="auto" w:sz="4" w:space="0"/>
              <w:left w:val="single" w:color="auto" w:sz="4" w:space="0"/>
              <w:bottom w:val="single" w:color="auto" w:sz="4" w:space="0"/>
              <w:right w:val="single" w:color="auto" w:sz="4" w:space="0"/>
            </w:tcBorders>
            <w:vAlign w:val="center"/>
          </w:tcPr>
          <w:p w14:paraId="1D167792">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苏州海关</w:t>
            </w:r>
          </w:p>
        </w:tc>
      </w:tr>
      <w:tr w14:paraId="033B5C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22" w:hRule="atLeast"/>
          <w:jc w:val="center"/>
        </w:trPr>
        <w:tc>
          <w:tcPr>
            <w:tcW w:w="815" w:type="dxa"/>
            <w:tcBorders>
              <w:top w:val="single" w:color="auto" w:sz="4" w:space="0"/>
              <w:left w:val="single" w:color="auto" w:sz="4" w:space="0"/>
              <w:bottom w:val="single" w:color="auto" w:sz="4" w:space="0"/>
              <w:right w:val="single" w:color="auto" w:sz="4" w:space="0"/>
            </w:tcBorders>
            <w:vAlign w:val="center"/>
          </w:tcPr>
          <w:p w14:paraId="4DD09081">
            <w:pPr>
              <w:widowControl/>
              <w:numPr>
                <w:ilvl w:val="0"/>
                <w:numId w:val="1"/>
              </w:numPr>
              <w:autoSpaceDN w:val="0"/>
              <w:ind w:left="425" w:leftChars="0" w:hanging="425" w:firstLineChars="0"/>
              <w:jc w:val="center"/>
              <w:textAlignment w:val="center"/>
              <w:rPr>
                <w:rFonts w:hint="eastAsia" w:asciiTheme="minorEastAsia" w:hAnsiTheme="minorEastAsia" w:eastAsiaTheme="minorEastAsia" w:cstheme="minorEastAsia"/>
                <w:b/>
                <w:bCs/>
                <w:sz w:val="32"/>
                <w:szCs w:val="32"/>
              </w:rPr>
            </w:pPr>
          </w:p>
        </w:tc>
        <w:tc>
          <w:tcPr>
            <w:tcW w:w="2944" w:type="dxa"/>
            <w:tcBorders>
              <w:top w:val="single" w:color="auto" w:sz="4" w:space="0"/>
              <w:left w:val="single" w:color="auto" w:sz="4" w:space="0"/>
              <w:bottom w:val="single" w:color="auto" w:sz="4" w:space="0"/>
              <w:right w:val="single" w:color="auto" w:sz="4" w:space="0"/>
            </w:tcBorders>
            <w:vAlign w:val="center"/>
          </w:tcPr>
          <w:p w14:paraId="554486C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违法行为后果较轻</w:t>
            </w:r>
          </w:p>
        </w:tc>
        <w:tc>
          <w:tcPr>
            <w:tcW w:w="3711" w:type="dxa"/>
            <w:tcBorders>
              <w:top w:val="single" w:color="auto" w:sz="4" w:space="0"/>
              <w:left w:val="single" w:color="auto" w:sz="4" w:space="0"/>
              <w:bottom w:val="single" w:color="auto" w:sz="4" w:space="0"/>
              <w:right w:val="single" w:color="auto" w:sz="4" w:space="0"/>
            </w:tcBorders>
            <w:vAlign w:val="center"/>
          </w:tcPr>
          <w:p w14:paraId="40F41A1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影响国家许可证件管理，但是没有影响国家有关进出境的限制性管理的；</w:t>
            </w:r>
          </w:p>
          <w:p w14:paraId="6F9A10B0">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影响国家税款征收，漏缴税款占应缴税款比例不满10%，且单位漏缴税款不满25万元的；</w:t>
            </w:r>
          </w:p>
          <w:p w14:paraId="047F277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影响国家出口退税管理，可能多退税款占申报价格比例10%以下的；</w:t>
            </w:r>
          </w:p>
          <w:p w14:paraId="1D1935D4">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依据《海关行政处罚实施条例》第18条第1款规定处理，但是没有影响国家有关进出境的禁止性或者限制性管理、税款征收、外汇管理、出口退税管理的。</w:t>
            </w:r>
          </w:p>
        </w:tc>
        <w:tc>
          <w:tcPr>
            <w:tcW w:w="3066" w:type="dxa"/>
            <w:tcBorders>
              <w:top w:val="single" w:color="auto" w:sz="4" w:space="0"/>
              <w:left w:val="single" w:color="auto" w:sz="4" w:space="0"/>
              <w:bottom w:val="single" w:color="auto" w:sz="4" w:space="0"/>
              <w:right w:val="single" w:color="auto" w:sz="4" w:space="0"/>
            </w:tcBorders>
            <w:vAlign w:val="center"/>
          </w:tcPr>
          <w:p w14:paraId="6B32D1B1">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罚基为漏缴税的，不满30%；罚基为货物价值的，不满5%</w:t>
            </w:r>
          </w:p>
        </w:tc>
        <w:tc>
          <w:tcPr>
            <w:tcW w:w="2545" w:type="dxa"/>
            <w:tcBorders>
              <w:top w:val="single" w:color="auto" w:sz="4" w:space="0"/>
              <w:left w:val="single" w:color="auto" w:sz="4" w:space="0"/>
              <w:bottom w:val="single" w:color="auto" w:sz="4" w:space="0"/>
              <w:right w:val="single" w:color="auto" w:sz="4" w:space="0"/>
            </w:tcBorders>
            <w:vAlign w:val="center"/>
          </w:tcPr>
          <w:p w14:paraId="17A35EA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《行政处罚法》第五条第二款：实施行政处罚必须与违法行为的事实、性质、情节以及社会危害程度相当</w:t>
            </w:r>
          </w:p>
        </w:tc>
        <w:tc>
          <w:tcPr>
            <w:tcW w:w="2225" w:type="dxa"/>
            <w:tcBorders>
              <w:top w:val="single" w:color="auto" w:sz="4" w:space="0"/>
              <w:left w:val="single" w:color="auto" w:sz="4" w:space="0"/>
              <w:bottom w:val="single" w:color="auto" w:sz="4" w:space="0"/>
              <w:right w:val="single" w:color="auto" w:sz="4" w:space="0"/>
            </w:tcBorders>
            <w:vAlign w:val="center"/>
          </w:tcPr>
          <w:p w14:paraId="7173D18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苏州海关</w:t>
            </w:r>
          </w:p>
        </w:tc>
      </w:tr>
      <w:tr w14:paraId="68F0CE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22" w:hRule="atLeast"/>
          <w:jc w:val="center"/>
        </w:trPr>
        <w:tc>
          <w:tcPr>
            <w:tcW w:w="815" w:type="dxa"/>
            <w:tcBorders>
              <w:top w:val="single" w:color="auto" w:sz="4" w:space="0"/>
              <w:left w:val="single" w:color="auto" w:sz="4" w:space="0"/>
              <w:bottom w:val="single" w:color="auto" w:sz="4" w:space="0"/>
              <w:right w:val="single" w:color="auto" w:sz="4" w:space="0"/>
            </w:tcBorders>
            <w:vAlign w:val="center"/>
          </w:tcPr>
          <w:p w14:paraId="175596A5">
            <w:pPr>
              <w:widowControl/>
              <w:numPr>
                <w:ilvl w:val="0"/>
                <w:numId w:val="1"/>
              </w:numPr>
              <w:autoSpaceDN w:val="0"/>
              <w:ind w:left="425" w:leftChars="0" w:hanging="425" w:firstLineChars="0"/>
              <w:jc w:val="center"/>
              <w:textAlignment w:val="center"/>
              <w:rPr>
                <w:rFonts w:hint="eastAsia" w:asciiTheme="minorEastAsia" w:hAnsiTheme="minorEastAsia" w:eastAsiaTheme="minorEastAsia" w:cstheme="minorEastAsia"/>
                <w:b/>
                <w:bCs/>
                <w:sz w:val="32"/>
                <w:szCs w:val="32"/>
              </w:rPr>
            </w:pPr>
          </w:p>
        </w:tc>
        <w:tc>
          <w:tcPr>
            <w:tcW w:w="2944" w:type="dxa"/>
            <w:tcBorders>
              <w:top w:val="single" w:color="auto" w:sz="4" w:space="0"/>
              <w:left w:val="single" w:color="auto" w:sz="4" w:space="0"/>
              <w:bottom w:val="single" w:color="auto" w:sz="4" w:space="0"/>
              <w:right w:val="single" w:color="auto" w:sz="4" w:space="0"/>
            </w:tcBorders>
            <w:vAlign w:val="center"/>
          </w:tcPr>
          <w:p w14:paraId="4980F1A3">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固体废物违法输入境内</w:t>
            </w:r>
          </w:p>
        </w:tc>
        <w:tc>
          <w:tcPr>
            <w:tcW w:w="3711" w:type="dxa"/>
            <w:tcBorders>
              <w:top w:val="single" w:color="auto" w:sz="4" w:space="0"/>
              <w:left w:val="single" w:color="auto" w:sz="4" w:space="0"/>
              <w:bottom w:val="single" w:color="auto" w:sz="4" w:space="0"/>
              <w:right w:val="single" w:color="auto" w:sz="4" w:space="0"/>
            </w:tcBorders>
            <w:vAlign w:val="center"/>
          </w:tcPr>
          <w:p w14:paraId="72C2E5CF">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依据《固体废物防治法》第115条、第116条规定处理的固体废物违法输入境内案件的，符合下列情形之一：（1）固体废物数量在3吨以下或者危险废物数量在300千克以下属于零星、少量，当事人能够将固体废物退运出境的；（2）当事人在海关责任退运后2个月以内将固体废物退运出境的。</w:t>
            </w:r>
          </w:p>
        </w:tc>
        <w:tc>
          <w:tcPr>
            <w:tcW w:w="3066" w:type="dxa"/>
            <w:tcBorders>
              <w:top w:val="single" w:color="auto" w:sz="4" w:space="0"/>
              <w:left w:val="single" w:color="auto" w:sz="4" w:space="0"/>
              <w:bottom w:val="single" w:color="auto" w:sz="4" w:space="0"/>
              <w:right w:val="single" w:color="auto" w:sz="4" w:space="0"/>
            </w:tcBorders>
            <w:vAlign w:val="center"/>
          </w:tcPr>
          <w:p w14:paraId="39F7301C">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不满50万元人民币</w:t>
            </w:r>
          </w:p>
        </w:tc>
        <w:tc>
          <w:tcPr>
            <w:tcW w:w="2545" w:type="dxa"/>
            <w:tcBorders>
              <w:top w:val="single" w:color="auto" w:sz="4" w:space="0"/>
              <w:left w:val="single" w:color="auto" w:sz="4" w:space="0"/>
              <w:bottom w:val="single" w:color="auto" w:sz="4" w:space="0"/>
              <w:right w:val="single" w:color="auto" w:sz="4" w:space="0"/>
            </w:tcBorders>
            <w:vAlign w:val="center"/>
          </w:tcPr>
          <w:p w14:paraId="5AFD6A07">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《行政处罚法》第五条第二款：实施行政处罚必须与违法行为的事实、性质、情节以及社会危害程度相当</w:t>
            </w:r>
          </w:p>
          <w:p w14:paraId="46D96FCD">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《行政处罚法》第三十二条第一项：主动消除违法行为危害后果的</w:t>
            </w:r>
          </w:p>
        </w:tc>
        <w:tc>
          <w:tcPr>
            <w:tcW w:w="2225" w:type="dxa"/>
            <w:tcBorders>
              <w:top w:val="single" w:color="auto" w:sz="4" w:space="0"/>
              <w:left w:val="single" w:color="auto" w:sz="4" w:space="0"/>
              <w:bottom w:val="single" w:color="auto" w:sz="4" w:space="0"/>
              <w:right w:val="single" w:color="auto" w:sz="4" w:space="0"/>
            </w:tcBorders>
            <w:vAlign w:val="center"/>
          </w:tcPr>
          <w:p w14:paraId="1EA2DC79">
            <w:pPr>
              <w:widowControl/>
              <w:spacing w:line="320" w:lineRule="exact"/>
              <w:jc w:val="left"/>
              <w:textAlignment w:val="center"/>
              <w:rPr>
                <w:rFonts w:hint="eastAsia" w:asciiTheme="minorEastAsia" w:hAnsiTheme="minorEastAsia" w:eastAsiaTheme="minorEastAsia" w:cstheme="minorEastAsia"/>
                <w:spacing w:val="-2"/>
                <w:kern w:val="0"/>
                <w:sz w:val="22"/>
                <w:szCs w:val="20"/>
              </w:rPr>
            </w:pPr>
            <w:r>
              <w:rPr>
                <w:rFonts w:hint="eastAsia" w:asciiTheme="minorEastAsia" w:hAnsiTheme="minorEastAsia" w:eastAsiaTheme="minorEastAsia" w:cstheme="minorEastAsia"/>
                <w:spacing w:val="-2"/>
                <w:kern w:val="0"/>
                <w:sz w:val="22"/>
                <w:szCs w:val="20"/>
              </w:rPr>
              <w:t>苏州海关</w:t>
            </w:r>
          </w:p>
        </w:tc>
      </w:tr>
    </w:tbl>
    <w:p w14:paraId="374D9E6E"/>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6CFE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3D8E1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73D8E1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239A42"/>
    <w:multiLevelType w:val="singleLevel"/>
    <w:tmpl w:val="4A239A42"/>
    <w:lvl w:ilvl="0" w:tentative="0">
      <w:start w:val="1"/>
      <w:numFmt w:val="decimal"/>
      <w:lvlText w:val="%1"/>
      <w:lvlJc w:val="left"/>
      <w:pPr>
        <w:tabs>
          <w:tab w:val="left" w:pos="420"/>
        </w:tabs>
        <w:ind w:left="425" w:leftChars="0" w:hanging="425" w:firstLineChars="0"/>
      </w:pPr>
      <w:rPr>
        <w:rFonts w:hint="default"/>
        <w:b w:val="0"/>
        <w:bCs w:val="0"/>
        <w:sz w:val="22"/>
        <w:szCs w:val="2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F748C2"/>
    <w:rsid w:val="0C157FE3"/>
    <w:rsid w:val="2CA62EC1"/>
    <w:rsid w:val="2F9E5089"/>
    <w:rsid w:val="3EFF60F7"/>
    <w:rsid w:val="4EF748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TOC1"/>
    <w:basedOn w:val="1"/>
    <w:next w:val="1"/>
    <w:qFormat/>
    <w:uiPriority w:val="0"/>
  </w:style>
  <w:style w:type="paragraph" w:styleId="3">
    <w:name w:val="Body Text"/>
    <w:basedOn w:val="1"/>
    <w:qFormat/>
    <w:uiPriority w:val="0"/>
    <w:pPr>
      <w:spacing w:after="120"/>
    </w:pPr>
    <w:rPr>
      <w:rFonts w:ascii="Calibri" w:hAnsi="Calibri" w:eastAsia="宋体" w:cs="Times New Roman"/>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0"/>
    <w:pPr>
      <w:spacing w:before="100" w:beforeAutospacing="1" w:after="100" w:afterAutospacing="1"/>
      <w:jc w:val="left"/>
    </w:pPr>
    <w:rPr>
      <w:rFonts w:ascii="Times New Roman" w:hAnsi="Times New Roman"/>
      <w:kern w:val="0"/>
      <w:sz w:val="24"/>
    </w:rPr>
  </w:style>
  <w:style w:type="paragraph" w:customStyle="1" w:styleId="9">
    <w:name w:val="Table Paragraph"/>
    <w:basedOn w:val="1"/>
    <w:qFormat/>
    <w:uiPriority w:val="99"/>
    <w:pPr>
      <w:suppressAutoHyphens/>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110</Pages>
  <Words>23552</Words>
  <Characters>23846</Characters>
  <Lines>0</Lines>
  <Paragraphs>0</Paragraphs>
  <TotalTime>1</TotalTime>
  <ScaleCrop>false</ScaleCrop>
  <LinksUpToDate>false</LinksUpToDate>
  <CharactersWithSpaces>24009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2025-09-12T06:45:00Z</dcterms:created>
  <dc:creator>林爷</dc:creator>
  <cp:lastModifiedBy>林爷</cp:lastModifiedBy>
  <dcterms:modified xsi:type="dcterms:W3CDTF">2025-09-24T03:02:47Z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56DA4C5AF67B47EA97F40F3B5172A1F0_11</vt:lpwstr>
  </property>
  <property fmtid="{D5CDD505-2E9C-101B-9397-08002B2CF9AE}" pid="4" name="KSOTemplateDocerSaveRecord">
    <vt:lpwstr>eyJoZGlkIjoiNDkwZGE2ZjY4N2NkZTVmYmNkMzJjZWUwYWJmZjkzNzciLCJ1c2VySWQiOiIzNzIyMTYzOTYifQ==</vt:lpwstr>
  </property>
</Properties>
</file>